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2C6" w:rsidRDefault="003F766B">
      <w:pPr>
        <w:keepNext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Доклад</w:t>
      </w:r>
    </w:p>
    <w:p w:rsidR="00E262C6" w:rsidRDefault="003F766B">
      <w:pPr>
        <w:keepNext/>
        <w:widowControl w:val="0"/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 ходе реализации  муниципальной программы  муниципального образования  Кавказский район «Развитие образования»</w:t>
      </w:r>
    </w:p>
    <w:p w:rsidR="00E262C6" w:rsidRDefault="003F766B">
      <w:pPr>
        <w:keepNext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за 2023 год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Муниципальная программа муниципального образования Кавказский район  «Развитие образования» (далее - муниципальная программа) утверждена постановлением  администрации муниципального образования Кавказский район  от 31 октября 2014 года № 1773.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Координатор муниципальной программы и главный распорядитель – управление образования МО Кавказский район.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2023 году в муниципальную программу было внесено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15 изменений (18 января, 27 января, 21 февраля, 14 марта, 20 марта, 27 апреля, 19 мая, 12 июля, 1</w:t>
      </w:r>
      <w:r>
        <w:rPr>
          <w:rFonts w:ascii="Times New Roman CYR" w:hAnsi="Times New Roman CYR" w:cs="Times New Roman CYR"/>
          <w:sz w:val="28"/>
          <w:szCs w:val="28"/>
        </w:rPr>
        <w:t>0 августа, 28 августа, 27 сентября, 8 ноября, 22 ноября, 8 декабря, 20 декабря 2023 г.).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План реализации программы на 2023 год утвержден заместителем главы администрации муниципального образования Кавказский район Филатовой С.В. 30.12.2022 г. (изменен  31.03.2023 г.,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30.06.2023 г., 30.</w:t>
      </w:r>
      <w:r>
        <w:rPr>
          <w:rFonts w:ascii="Times New Roman CYR" w:hAnsi="Times New Roman CYR" w:cs="Times New Roman CYR"/>
          <w:sz w:val="28"/>
          <w:szCs w:val="28"/>
        </w:rPr>
        <w:t>09.2023 г., 28.12.2023 г.).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плане реализации муниципальной программы не соблюден плановый срок контрольного события № 8 «Организация и проведение единого государственного экзамена (приобретение компьютерной техники, канцелярских товаров и компенсации за работу по подготовке и проведению единого государственного экзамена)». Из-за уточнения ПАО "Ростелеком" неправильно выставленных счетов за фактически оказанные услуги по обеспечению видеосъемки и видеозаписи проведения ЕГЭ, продлился срок реализации контрольного события с 30.11.2023 г. до 20.12.2023 г.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Фактические сроки выполнения остальных контрольных событий соответствуют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запланированным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Объем финансирования муниципальной программы «Развитие образования» в 2023 году был предусмотрен в сумме 1 944 066,5 тыс. руб.,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587 195,8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1  177 049,9  тыс. руб.;</w:t>
      </w:r>
    </w:p>
    <w:p w:rsidR="00E262C6" w:rsidRDefault="003F766B">
      <w:pPr>
        <w:widowControl w:val="0"/>
        <w:tabs>
          <w:tab w:val="left" w:pos="3840"/>
        </w:tabs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—  99 820,8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за счет  внебюджетных источников — 80 000,0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Кассовые расходы по муниципальной  программе за 2023 год составили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1 927 163,1 тыс. руб. или 99,1 % от плановых назначений, в том числе: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местного бюджета — 573 969,5  тыс. руб. (97,7 %);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краевого бюджета — 1 176 366,1 тыс. руб.  (99,9%);</w:t>
      </w:r>
    </w:p>
    <w:p w:rsidR="00E262C6" w:rsidRDefault="003F766B">
      <w:pPr>
        <w:widowControl w:val="0"/>
        <w:tabs>
          <w:tab w:val="left" w:pos="3840"/>
        </w:tabs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— 99 729,2 тыс. руб. (99,9%);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за счет  внебюджетных источников — 77 098,3 тыс. руб. (96,4%).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Достижение целей и решение задач, поставленных в муниципальной  программе, осуществляется в рамках реализации 8 основных мероприятий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Основное мероприятие № 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«Развитие системы дошкольного образования в муниципальном образовании Кавказский район»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711"/>
        <w:jc w:val="center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финансирования основного мероприятия № 1 на 2023 год был предусмотрен в  сумме 789 886,1 тыс. руб.: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224 016,7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498 369,4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 внебюджетных источников — 67 500,0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Профинансировано в отчетном периоде — 779 245,3 тыс. руб. (98,7%);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222 924,4 тыс. руб. (99,5%);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497 689,4 тыс. руб. (99,9%);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 внебюджетных источников — 58 631,5 тыс. руб. (86,9%).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2023 году на территории муниципального образования  Кавказский район функционировало 32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дошкольных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образовательных учреждения.   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Количество мест в дошкольных учреждениях, подведомственных управлению образования  - 5213.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течени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2023 года дошкольные образовательные учреждения района посещали 4440 детей.</w:t>
      </w:r>
    </w:p>
    <w:p w:rsidR="00E262C6" w:rsidRDefault="003F766B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очереди в дошкольные учреждения района находятся 1162 детей в возрасте от 0 до 3 лет с желаемым периодом зачисления от 01.09.2023 года по 01.09.2025 год.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настоящее время в дошкольных учреждениях кроме стационарных групп функционирует 5 групп семейного пребывания (д/с № 23), в которых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находятся 88 детей.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каждом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дошкольном</w:t>
      </w:r>
      <w:r>
        <w:rPr>
          <w:rFonts w:ascii="Times New Roman CYR" w:hAnsi="Times New Roman CYR" w:cs="Times New Roman CYR"/>
          <w:sz w:val="28"/>
          <w:szCs w:val="28"/>
        </w:rPr>
        <w:t xml:space="preserve"> учреждении организована работа групп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предшкольной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подготовки, где 100% дошкольников 6-7 лет, будущих первоклассников, получают равные стартовые возможности при подготовке к школе.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«Охват детей дошкольного возраста различными формами дошкольного образования» - 100% (план и факт  – 100%).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«Удельный вес дошкольных  образовательных учреждений, реализующих современные образовательные программы и технологии  дошкольного образования, обеспечивающие раннее развитие детей, образование детей от 5 до 7 лет, и инклюзивное образование дошкольников с ограниченными возможностями» - 100% (план и факт - 100%).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Доведенное до бюджетных и автономных дошкольных учреждений муниципальное задание выполнено на 100 %.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 оплату труда с начислением и иные выплаты работникам дошкольных учреждений было направлено 564 427,6 тыс. руб. или 70 % от общего объема бюджетного финансирования.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утвержденной на 2023 год дорожной картой рост оплаты труда педагогических работников по отношению к предыдущему 2022 году, вырос на 0,2 % и  составил  41095 руб.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 «Отношение фактической среднемесячной заработной платы педагогических работников ДОУ к среднемесячной заработной плате в сфере общего образования Краснодарского края» – 100,2 %  (план – 100%, исполнено 100,2 %).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 питание детей в дошкольных учреждениях в 2023 году было направлено 97 587,4 тыс. руб. или 13 % от общего финансирования, в том числе за счет средств бюджета – 52 336,5 тыс. руб., за счет поступления родительской платы -  45 250,9 тыс. руб.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Выполнение плана дето-дней посещения детей дошкольных образовательных организаций составило  (693 327  дето-дней) или 156 дето-день в среднем на 1 ребенка, средняя стоимость одного дня питания – 142,4 руб.,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средств бюджета – 76,42 руб. (54 % от стоимости дето-дня);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родительской платы – 65,98 руб. (46 % от стоимости дето-дня).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рамках мероприятий № 1.2 «Осуществление отдельных полномочий Краснодарского края на компенсацию расходов на оплату жилых помещений,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отопления и освещения педагогическим работникам, муниципальных учреждений, проживающим и работающим в сельской местности» осуществлена социальная поддержка педагогического персонала дошкольных учреждений,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189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педагогов дошкольных учреждений в 2023 году получили компенсационные выплаты на оплату коммунальных услуг на общую сумму 3 225,7 тыс. руб. Средняя компенсационная  выплата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за фактически потребленные коммунальные услуги на одного педагога составила 17,1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(план и факт — 3 225,7 тыс. руб.).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 курсы повышения квалификации были направлены 117 педагогов.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целевого показателя «Доля педагогов дошкольных учреждений, прошедших повышение квалификации от общей численности педагогов, нуждающихся в повышении квалификации» - 100%  (план 100%).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По мероприятию 1.4 «Осуществление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образования» кассовые расходы за счет субвенции краевого бюджета составили 8 527,2 тыс. руб. при плановых назначениях — 9 207,2 тыс. руб. или 92,6%. Экономия  бюджетных средств составила 680,0 тыс. руб., в связи с низкой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посещаемостью воспитанниками ДОУ.</w:t>
      </w:r>
    </w:p>
    <w:p w:rsidR="00E262C6" w:rsidRDefault="003F766B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выполнено, все компенсационные выплаты родителям детей, посещающих ДОУ по частичному возмещению фактически сложившихся  расходов на оплату за содержание детей в дошкольных учреждениях, произведены в полном объеме, кредиторская задолженность отсутствует.</w:t>
      </w:r>
    </w:p>
    <w:p w:rsidR="00E262C6" w:rsidRDefault="003F766B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«Количество получателей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 образования»  -  94,3%  (план – 3 600 чел., выполнено – выполнено – 3 393 чел.). Компенсационные выплаты произведены в полном объеме, согласно фактической потребности.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Численность детей, на которых выплачена компенсация части родительской платы в отчетном году составила 3 769 че</w:t>
      </w:r>
      <w:r>
        <w:rPr>
          <w:rFonts w:ascii="Times New Roman CYR" w:hAnsi="Times New Roman CYR" w:cs="Times New Roman CYR"/>
          <w:color w:val="111111"/>
          <w:sz w:val="28"/>
          <w:szCs w:val="28"/>
        </w:rPr>
        <w:t>л., а средняя выплата компенсации за одного ребенка - 2,262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Средняя посещаемость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прочее составила 7 месяцев при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плановом значении показателя, доведенном приказом министерства образования, науки и молодежной политики Краснодарского края от 23 августа 2023 г. № 2392 – 7 месяцев.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Управлением образования проведена значительная работа по укреплению  материально-технической базы подведомственных дошкольных учреждений.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рамках мероприятия № 1.1.1 «Наказы избирателей» в 8-ми дошкольных учреждениях на общую сумму 424,0 тыс. руб. выполнены следующие работы: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благоустройство территории;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замена дверных и оконных блоков.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23-х дошкольных учреждениях обновлена материально - техническая база на общую сумму 925,7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Мероприятие выполнено на 100% (план — 1 350,0 тыс. руб., исполнено — 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1 349,7 тыс. руб.).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рамках мероприятия № 1.6.1 «Осуществление муниципальными учреждениями капитального ремонта» за счет средств местного бюджета профинансирован капитальный ремонт кровли ДОУ № 7,16,30 на общую сумму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2 072,1 тыс. руб. или 98,6% от плановых назначений (2 102,4 тыс. руб.).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Окончательные работы по заключенному контракту в 2023г. на капитальный ремонт кровли ДОУ № 7- планируется выполнить в 1 квартале 2024г. (условия контракта).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 За счет закупочных процедур образовалась экономия денежных средств (30,3 тыс. руб.), оплата по заключенным контрактам произведена в полном объеме по факту выполненных работ и предоставленных документов на оплату.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В рамках мероприятия № 1.6.2 «Осуществление муниципальными учреждениями текущего ремонта» за счет средств местного бюджета профинансирован ремонт дошкольных учреждений на общую сумму 6 752,1 тыс. руб. или 93,7% от плановых назначений (7 207,4 тыс. руб.), выполнены следующие работы: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8,11- ремонт кровли здания;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7,18,28- замена оконных блоков;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7,11,18- замена дверных блоков;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5,12,14,16,19,22,25,26- работы по замене и ремонту полового покрытия;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14,18,22,33- ремонт уличных беседок;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25- ремонт системы водоотведения кровли;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8-</w:t>
      </w:r>
      <w:r>
        <w:rPr>
          <w:rFonts w:ascii="Times New Roman CYR" w:hAnsi="Times New Roman CYR" w:cs="Times New Roman CYR"/>
          <w:sz w:val="28"/>
          <w:szCs w:val="28"/>
        </w:rPr>
        <w:tab/>
        <w:t>ремонт музыкального зала.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окончательные работы по заключенному контракту в 2023г. на ремонт музыкального зала ДОУ № 22- планируется выполнить в 1 квартале 2024г. (условия контракта).</w:t>
      </w:r>
    </w:p>
    <w:p w:rsidR="00E262C6" w:rsidRDefault="009F219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3F766B">
        <w:rPr>
          <w:rFonts w:ascii="Liberation Serif" w:hAnsi="Liberation Serif" w:cs="Liberation Serif"/>
          <w:sz w:val="28"/>
          <w:szCs w:val="28"/>
        </w:rPr>
        <w:t xml:space="preserve">За счет закупочных процедур образовалась экономия денежных средств </w:t>
      </w:r>
      <w:r w:rsidR="003F766B">
        <w:rPr>
          <w:rFonts w:ascii="Times New Roman CYR" w:hAnsi="Times New Roman CYR" w:cs="Times New Roman CYR"/>
          <w:sz w:val="28"/>
          <w:szCs w:val="28"/>
        </w:rPr>
        <w:t>(455,3 тыс. руб.),</w:t>
      </w:r>
      <w:r w:rsidR="003F766B">
        <w:rPr>
          <w:rFonts w:ascii="Liberation Serif" w:hAnsi="Liberation Serif" w:cs="Liberation Serif"/>
          <w:sz w:val="28"/>
          <w:szCs w:val="28"/>
        </w:rPr>
        <w:t xml:space="preserve"> оплата по заключенным контрактам произведена в полном объеме по факту выполненных работ и предоставленных документов на оплату.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мероприятия 1.7 «Дополнительная помощь местным бюджетам для решения социально-значимых вопросов» 6-ти дошкольным учреждениям оказана дополнительная помощь из краевого бюджета для решения социально-значимых вопросов в общей сумме 5 300,0 тыс. руб. (100%).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Мероприятие выполнено, субсидии на лицевые счета дошкольных учреждений перечислены в полном объеме (план — 5 300,0 тыс. руб., исполнено -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5 300,0 тыс. руб.).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данной финансовой помощи, оказанной депутатами ЗСК  Краснодарского края, в дошкольных учреждениях проведены следующие работы: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9,25 - ремонт кровли;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5,12,19,21 - замена оконных блоков;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5,19,21 - замена дверных блоков;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25 - замена водосточной системы кровли;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25 - ремонт пола;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25 - ремонт отопления в подвале;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14 - благоустройство территории;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before="57" w:after="57" w:line="240" w:lineRule="auto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ДОУ д/с № 6,7,8,9,14,21,23,24,25- укреплена материально-техническая база.</w:t>
      </w:r>
    </w:p>
    <w:p w:rsidR="00E262C6" w:rsidRDefault="003F766B" w:rsidP="009F2196">
      <w:pPr>
        <w:widowControl w:val="0"/>
        <w:suppressAutoHyphens/>
        <w:autoSpaceDE w:val="0"/>
        <w:autoSpaceDN w:val="0"/>
        <w:adjustRightInd w:val="0"/>
        <w:spacing w:before="57" w:after="57" w:line="240" w:lineRule="auto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мероприятия № 1.10 «Реализация мероприятий  государственной программы Краснодарского края «Развитие образования» (капитальный ремонт зданий и сооружений и благоустройство территорий, прилегающих к зданиям и сооружениям муниципальных образовательных организаций, за исключением мероприятий, предусмотренных пунктами 1.1 и 1.3*)» за счет средств консолидированного бюджета профинансирован капитальный ремонт кровли ДОУ № 30.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29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Объем бюджетных ассигнований, предусмотренный в 2023 году в рамках данного мероприятия — 2 562,0 тысяч рублей,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29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бюджета- 2 305,8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29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муниципального бюджета- 256,2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29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Исполнено — 2 562,0 тыс. руб. (100%),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29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бюджета- 2 305,8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29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муниципального бюджета- 256,2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Мероприятие выполнено на 100%.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рамках мероприятия № 1.11 «Благоустройство территории и ремонт ограждения дошкольных  образовательных учреждений» за счет средств местного бюджета профинансированы работы по благоустройству территории ДОУ д/с № 1,17,19,29,34 на общую сумму 3 513,0 тыс. руб. или 85,3% от плановых назначений (4 119,4 тыс. руб.).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Ремонт покрытия территории ДОУ № 8 на сумму 600,0 тыс. руб. не выполнены, т. к. после проведения закупочных процедур  контракт  с подрядной организацией не заключен.</w:t>
      </w:r>
      <w:r>
        <w:rPr>
          <w:rFonts w:ascii="Liberation Serif" w:hAnsi="Liberation Serif" w:cs="Liberation Serif"/>
          <w:sz w:val="28"/>
          <w:szCs w:val="28"/>
        </w:rPr>
        <w:tab/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8"/>
          <w:szCs w:val="28"/>
        </w:rPr>
        <w:t xml:space="preserve">За счет закупочных процедур образовалась экономия денежных средств </w:t>
      </w:r>
      <w:r>
        <w:rPr>
          <w:rFonts w:ascii="Times New Roman CYR" w:hAnsi="Times New Roman CYR" w:cs="Times New Roman CYR"/>
          <w:sz w:val="28"/>
          <w:szCs w:val="28"/>
        </w:rPr>
        <w:t>(6,4 тыс. руб.)</w:t>
      </w:r>
      <w:r>
        <w:rPr>
          <w:rFonts w:ascii="Liberation Serif" w:hAnsi="Liberation Serif" w:cs="Liberation Serif"/>
          <w:sz w:val="28"/>
          <w:szCs w:val="28"/>
        </w:rPr>
        <w:t xml:space="preserve">, оплата по заключенным контрактам произведена в полном объеме по факту выполненных работ и предоставленных документов на оплату.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целевого показателя «Капитальный ремонт зданий и сооружений и благоустройство территорий, прилегающих к зданиям и сооружениям муниципальных образовательных организаций» - 77,8 % (план - 9, факт - 7 ед.).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Семь запланированных к реализации в отчетном году мероприятий выполнены, в том числе мероприятие № 1.6 «Осуществление муниципальными учреждениями капитального и текущего ремонта» выполнено в запланированном объеме, остаток бюджетных средств по условиям контракта будет направлен в 2024 году на окончание работ по учреждениям ДОУ № 7.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Одно мероприятие (№ 1.11 «Благоустройство территории и ремонт ограждения  дошкольных образовательных учреждений») выполнено не в полном объеме. Ремонт покрытия территории ДОУ № 8 не выполнены, т. к. после проведения закупочных процедур контракт с подрядной организацией не заключен.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итогам 2023 года из 6 целевых показателей, предусмотренных муниципальной программой по основному мероприятию № 1, плановые значения достигнуты в полном объеме по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4</w:t>
      </w:r>
      <w:r>
        <w:rPr>
          <w:rFonts w:ascii="Times New Roman CYR" w:hAnsi="Times New Roman CYR" w:cs="Times New Roman CYR"/>
          <w:sz w:val="28"/>
          <w:szCs w:val="28"/>
        </w:rPr>
        <w:t xml:space="preserve"> показателям.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связи с сокращением количества воспитанников уменьшилось количество оказываемых платных услуг учреждениями дошкольного образования, что привело к уменьшению поступлений дополнительных доходов на сумму 8 868,5 тыс. руб. или 13,1% (план поступлений внебюджетных средств - 67 500,0 тыс. руб., фактически поступило - 58 361,5 тыс. руб.).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Основное мероприятие № 2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«Развитие системы общего образования в муниципальном образовании Кавказский район»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финансирования на 2023 год был предусмотрен в сумме 1 022 361,4 тыс. руб.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251 038,6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662 312,0 тыс. руб.;</w:t>
      </w:r>
    </w:p>
    <w:p w:rsidR="00E262C6" w:rsidRDefault="003F766B">
      <w:pPr>
        <w:widowControl w:val="0"/>
        <w:tabs>
          <w:tab w:val="left" w:pos="3840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— 99 010,8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за счет  внебюджетных источников — 10 000,0 тыс. руб.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Профинансировано в отчетном периоде — 1 020 855,2 тыс. руб. (99,9%).: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242 713,2 тыс. руб.(96,7%);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662 312,0 тыс. руб.(100%);</w:t>
      </w:r>
    </w:p>
    <w:p w:rsidR="00E262C6" w:rsidRDefault="003F766B">
      <w:pPr>
        <w:widowControl w:val="0"/>
        <w:tabs>
          <w:tab w:val="left" w:pos="3840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— 99 010,8 тыс. руб. (100%);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 внебюджетных источников — 16 819,2 тыс. руб.(168,2%).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системе образования Кавказского района функционируют 25 муниципальных общеобразовательных учреждений среднего общего образования.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рамках основного мероприятия «Развитие системы общего образования в муниципальном образовании Кавказский район» осуществляется содержание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25 </w:t>
      </w:r>
      <w:r>
        <w:rPr>
          <w:rFonts w:ascii="Times New Roman CYR" w:hAnsi="Times New Roman CYR" w:cs="Times New Roman CYR"/>
          <w:sz w:val="28"/>
          <w:szCs w:val="28"/>
        </w:rPr>
        <w:t>общеобразовательных учреждений, функцией которых является обеспечение государственных гарантий реализации прав на получение общедоступного и бесплатного образования в муниципальных общеобразовательных организациях.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Число всех учащихся учреждений общего образования с учетом совершеннолетних, обучающихся в вечерних классах, в 2023 году составило 13711 чел. в возрасте от 6,6 до 18 лет, а  число педагогов, обучающих по программам общего образования – 695 чел.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Целевой показатель «Численность обучающихся в общеобразовательных учреждениях» выполнен на 100,1% (план 13700 чел., факт – 13 711 чел.).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«Численность обучающихся по программам общего образования в расчете на 1 учителя»  - 100% (план - 20, факт  – 20 чел.).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Финансирование образовательных  учреждений района  в соответствии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 установленными законодательством Российской Федерации полномочиями в 2023 году осуществлялось: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за счет средств краевого бюджета - субвенции на осуществление 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исключением расходов на содержание зданий и оплату коммунальных услуг);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 средств местного бюджета -  в части  расходов на содержание зданий и оплату коммунальных услуг, текущего содержания учреждений;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внебюджетных источников - доходов от дополнительно предоставляемых платных услуг.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мероприятия № 2.4 «Финансовое обеспечение деятельности муниципальных бюджетных и автономных учреждений на реализацию программ общего образования (предоставление субсидий на оказание муниципальных услуг)» на финансовое обеспечение деятельности 25 муниципальных общеобразовательных учреждений в 2023 году было предусмотрено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764 737,7 тыс. руб.,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за счет средств  местного бюджета — 137 061,6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аевого бюджета — 617 676,1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за счет  внебюджетных источников — 10 000,0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Профинансировано в отчетном периоде — 771 556,9 тыс. руб. (100%);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за счет средств  местного бюджета — 137 061,6 тыс. руб. (100%);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аевого бюджета — 617 676,1 тыс. руб. (100%);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за счет  внебюджетных источников — 16 819,2 тыс. руб. (168,2%).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Муниципальное задание, доведенное до образовательных учреждений  на реализацию общеобразовательных программ 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и местного бюджета  выполнено  на 100% (план — 663 576,2 тыс. руб., исполнено – 663 576,2 тыс. руб.).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 оплату труда педагогического, административного и технического персонала в 2023 г.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аевого и местного бюджетов было направлено 505 204,8 тыс. руб., что составляет 76,13 %  от общего объема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бюджетного финансирования.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Кроме предоставления субсидий на выполнение муниципального задания по данному мероприятию осуществлялись выплаты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на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 w:hanging="360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-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8"/>
          <w:szCs w:val="28"/>
        </w:rPr>
        <w:t>обеспечени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 дополнительного стимулирования отдельных категорий работников муниципальных общеобразовательных учреждений – 48 702,6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 w:hanging="360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-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8"/>
          <w:szCs w:val="28"/>
        </w:rPr>
        <w:t>обеспечение осуществления доплат педагогическим работникам в возрасте до 35 лет, трудоустроившимся в течени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двух лет со дня окончания образовательной организации профессионального или высшего образования в муниципальные общеобразовательные организации по основному месту работы и по основной должности в соответствии с полученной квалификацией – 1 759,3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обеспечение предоставления доплат педагогическим работникам муниципальных общеобразовательных организаций, расположенных на территории Краснодарского края, осуществляющим трудовую деятельность на основании трудового договора по основному месту работы, ежегодной денежной выплаты к началу учебного года в размере 5 750 рублей;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обеспечение предоставления стимулирующей выплаты педагогическим работникам, выполняющим функции классного руководителя, в размере 4 000 рублей;</w:t>
      </w:r>
    </w:p>
    <w:p w:rsidR="00E262C6" w:rsidRDefault="003F766B" w:rsidP="004342C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-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8"/>
          <w:szCs w:val="28"/>
        </w:rPr>
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– 419,2 руб.</w:t>
      </w:r>
    </w:p>
    <w:p w:rsidR="00E262C6" w:rsidRDefault="003F766B" w:rsidP="004342C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целевого показателя «Отношение средней заработной платы педагогических работников учреждений общего образования к средней заработной плате в экономике Краснодарского края» 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100,8 %. (план - 100%, выполнено – 100,8%). Средняя заработная плата педагогических работников -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43 340,0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 рамках мероприятия № 2.10 «Осуществление</w:t>
      </w:r>
      <w:r>
        <w:rPr>
          <w:rFonts w:ascii="Times New Roman CYR" w:hAnsi="Times New Roman CYR" w:cs="Times New Roman CYR"/>
          <w:sz w:val="28"/>
          <w:szCs w:val="28"/>
        </w:rPr>
        <w:t xml:space="preserve">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образования» (выплата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экзамена) за счет субвенции краевого бюджета произведена выплата заработной платы (с начислениями) участникам ОГЭ и ЕГЭ (593 чел.) на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сумму 1 667,6 тыс. руб., для оснащения пунктов проведения ОГЭ и ЕГЭ - приобретена оргтехника, бумага, канцелярские товары, картриджи, расходные материалы (по потребности),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флеш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накопители,  оказаны услуги по обеспечению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видеосъемки и видеозаписи проведения ЕГЭ на общую сумму 1462,0 тыс. руб.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рамках мероприятия № 2.21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«Патриотическое воспитание граждан Российской Федерации»» на создание условий для деятельности советников директора по воспитанию и взаимодействию с детскими общественными объединениями в общеобразовательных организациях и обеспечение их деятельности объем денежных ассигнований, предусмотренный в 2023 году составил — 6 680,4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тыс. руб.,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 — 267,2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бюджета, источником финансового обеспечения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которого являются средства федерального бюджета — 6 413,2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(план и факт — 6 680,4 тыс. руб.).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целевого показателя «Количество введенных ставок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«Патриотическое воспитание граждан Российской Федерации» достигнуто 100% (план и факт 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11,75ставок)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рамках мероприятия № 2.19 «Реализация мероприятий  государственной программы Краснодарского края «Развитие образования»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 объем денежных средств федерального бюджета, предусмотренный в 2023 году составил — 44 606,5 тыс. руб.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(план — 44 606,5 тыс. руб., освоено — 44 606,5 тыс. руб.).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«Доля педагогических работников муниципальных общеобразовательных организаций, получающих вознаграждение за классное руководство, в общей численности педагогических работников такой категории» - 100 %. (план и факт- 100%), 565 педагогических работников района получают вознаграждение за классное руководство.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рамках мероприятия №  2.20 «Осуществление единовременной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выплаты педагогическим работникам - молодым специалистам, впервые трудоустроенным в муниципальные общеобразовательные организации муниципального образования Кавказский район»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объем денежных средств муниципального бюджета, предусмотренный в 2023 году составил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— 164,7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99,9% (план— 164,7 тыс. руб., освоено — 164,6 тыс. руб.). Единовременной выплатой обеспечено 11 молодых специалиста.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программам переподготовки и повышения квалификации в 2023 году 724 педагога общеобразовательных учреждений прошли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обучение по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модернизированным программам среднего и высшего профессионального педагогического образования.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целевого показателя «Удельный вес численности педагогических кадров, прошедших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обучение по программам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переподготовки и повышения квалификации педагогических работников образования» выполнено на 102,4% (план – 100% , факт — 102,4%).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новым федеральным государственным стандартам в образовательных школах обучается 13 711 чел.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«Удельный вес численности учащихся, обучающихся по новым федеральным государственным образовательным стандартам» достигнуто 100% (план и факт – 100%).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образовательных школах за счет средств родителей, местного  и краевого бюджетов организовано ежедневное питание учащихся, а также ежедневно предоставлялось бесплатное горячее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питание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учащимся школ получающих начальное общее образование.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 реализацию мероприятия № 2.1 «Организация питания учащихся муниципальных общеобразовательных учреждений, реализующих общеобразовательные программы, обеспечение льготным питанием учащихся из многодетных семей» объем денежных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пр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едусмотренный в 2023 году составил — 127 787,0 тыс. руб., профинансировано — 119 623,8 тыс. руб. (93,6%),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а) на обеспечение льготным питанием учащихся из многодетных семей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было предусмотрено 1 620,0 тыс. руб., профинансировано 1 620,0  тыс. руб. (100%);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б) на частичную компенсацию удорожания стоимости питания учащихся дневных муниципальных учреждений, за счет средств местного бюджета было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предусмотрено 5 961,8 тыс. руб. из расчета 5,5 руб. на 1 обучающегося в день, в связи с сокращением фактической посещаемости учащихся профинансировано — 5 091,1 тыс. руб. (85,4%);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в) на услугу по организации бесплатного горячего питания обучающихся, получающих начальное общее образование в муниципальных образовательных организациях за счет средств местного бюджета было предусмотрено 25 552,9 тыс. руб., в связи с сокращением фактической посещаемости учащихся профинансировано — 23 088,8 тыс. руб. (90,4%);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г) на организацию бесплатного горячего питания обучающихся, получающих начальное общее образование в муниципальных образовательных организациях объем денежных ассигнований, предусмотренный в 2023 году составил — 64 765,4 тыс. руб., в том числе: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306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- средства краевого бюджета — 13 536,0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бюджета, источником финансового обеспечения которого являются средства федерального бюджета — 47 991,1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545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муниципального бюджета — 3 238,3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(план и факт — 64 765,4 тыс. руб.);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д) на организацию бесплатного двухразового питания детей с ограниченными возможностями здоровья,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обучающихся в общеобразовательных учреждениях муниципального образования Кавказский район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бъем денежных ассигнований, предусмотренный в 2023 году составил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— 12 149,3 тыс. руб.,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545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 — 7 411,1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545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муниципального бюджета — 4 738,2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(план и факт — 12 149,3 тыс. руб.);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е)  на предоставление денежной компенсации за обеспечение бесплатным двухразовым питанием обучающихся детей с ограниченными возможностями здоровья, осваивающих основные общеобразовательные программы на дому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объем денежных ассигнований, предусмотренный в 2023 году составил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—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4 887,1 тыс. руб.,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306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 — 2 981,1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306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муниципального бюджета — 1 906,0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(план и факт — 4 887,1 тыс. руб.).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Компенсационные выплаты для организации питания на дому детей с ограниченными возможностями здоровья произведены по фактической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потребности;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ж) на услугу по организации бесплатного двухразового питания детей с ограниченными возможностями здоровья,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обучающихся в общеобразовательных учреждениях муниципального образования Кавказский район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объем денежных ассигнований, предусмотренный в 2023 году составил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— 4 712,8 тыс. руб.,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545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 — 2 874,8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545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муниципального бюджета — 1 838,0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(план и факт — 4 712,8 тыс. руб.);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з) на организацию и обеспечение бесплатным горячим питанием обучающихся с ограниченными возможностями здоровья (дополнительное финансирование из средств муниципального бюджета) было предусмотрено 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4 353,2 тыс. руб., в связи с сокращением фактической посещаемости учащихся профинансировано — 12,7 тыс. руб. (0,3%);</w:t>
      </w:r>
    </w:p>
    <w:p w:rsidR="00E262C6" w:rsidRDefault="00F71FD8">
      <w:pPr>
        <w:widowControl w:val="0"/>
        <w:suppressAutoHyphens/>
        <w:autoSpaceDE w:val="0"/>
        <w:autoSpaceDN w:val="0"/>
        <w:adjustRightInd w:val="0"/>
        <w:spacing w:after="0"/>
        <w:ind w:right="13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3F766B">
        <w:rPr>
          <w:rFonts w:ascii="Times New Roman CYR" w:hAnsi="Times New Roman CYR" w:cs="Times New Roman CYR"/>
          <w:sz w:val="28"/>
          <w:szCs w:val="28"/>
        </w:rPr>
        <w:t>и) на обеспечение бесплатным двухразовым питанием детей - инвалидов (инвалидов), не являющихся детьми с ограниченными возможностями здоровья, получающих начальное общее, основное общее и среднее общее образование в муниципальных общеобразовательных учреждениях за счет сре</w:t>
      </w:r>
      <w:proofErr w:type="gramStart"/>
      <w:r w:rsidR="003F766B"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 w:rsidR="003F766B">
        <w:rPr>
          <w:rFonts w:ascii="Times New Roman CYR" w:hAnsi="Times New Roman CYR" w:cs="Times New Roman CYR"/>
          <w:sz w:val="28"/>
          <w:szCs w:val="28"/>
        </w:rPr>
        <w:t>аевого бюджета было предусмотрено 1 675,9 тыс. руб., профинансировано 1 675,9  тыс. руб. (100%);</w:t>
      </w:r>
    </w:p>
    <w:p w:rsidR="00E262C6" w:rsidRDefault="00F71FD8">
      <w:pPr>
        <w:widowControl w:val="0"/>
        <w:suppressAutoHyphens/>
        <w:autoSpaceDE w:val="0"/>
        <w:autoSpaceDN w:val="0"/>
        <w:adjustRightInd w:val="0"/>
        <w:spacing w:after="0"/>
        <w:ind w:right="7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3F766B">
        <w:rPr>
          <w:rFonts w:ascii="Times New Roman CYR" w:hAnsi="Times New Roman CYR" w:cs="Times New Roman CYR"/>
          <w:sz w:val="28"/>
          <w:szCs w:val="28"/>
        </w:rPr>
        <w:t>й) на предоставление денежной компенсации за обеспечение бесплатным двухразовым питанием детей - инвалидов (инвалидов), не являющихся детьми с ограниченными возможностями здоровья, получающих начальное общее, основное общее и среднее общее образование на дому, за счет средств муниципального бюджета было предусмотрено — 200,0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(факт — 200,0 тыс. руб.).</w:t>
      </w:r>
    </w:p>
    <w:p w:rsidR="00E262C6" w:rsidRDefault="00DE07F3" w:rsidP="00DE07F3">
      <w:pPr>
        <w:widowControl w:val="0"/>
        <w:suppressAutoHyphens/>
        <w:autoSpaceDE w:val="0"/>
        <w:autoSpaceDN w:val="0"/>
        <w:adjustRightInd w:val="0"/>
        <w:spacing w:after="0"/>
        <w:ind w:right="133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3F766B">
        <w:rPr>
          <w:rFonts w:ascii="Times New Roman CYR" w:hAnsi="Times New Roman CYR" w:cs="Times New Roman CYR"/>
          <w:sz w:val="28"/>
          <w:szCs w:val="28"/>
        </w:rPr>
        <w:t>к) на услугу по организации бесплатным двухразовым питанием дете</w:t>
      </w:r>
      <w:proofErr w:type="gramStart"/>
      <w:r w:rsidR="003F766B">
        <w:rPr>
          <w:rFonts w:ascii="Times New Roman CYR" w:hAnsi="Times New Roman CYR" w:cs="Times New Roman CYR"/>
          <w:sz w:val="28"/>
          <w:szCs w:val="28"/>
        </w:rPr>
        <w:t>й-</w:t>
      </w:r>
      <w:proofErr w:type="gramEnd"/>
      <w:r w:rsidR="003F766B">
        <w:rPr>
          <w:rFonts w:ascii="Times New Roman CYR" w:hAnsi="Times New Roman CYR" w:cs="Times New Roman CYR"/>
          <w:sz w:val="28"/>
          <w:szCs w:val="28"/>
        </w:rPr>
        <w:t xml:space="preserve"> инвалидов (инвалидов), не являющихся детьми с ограниченными возможностями здоровья, получающих начальное общее, основное общее и среднее общее образование в муниципальных общеобразовательных учреждениях, за счет средств местного бюджета было предусмотрено 808,7 тыс. руб., в связи с сокращением фактической посещаемости учащихся профинансировано — 537,9 тыс. руб. (66,5%);</w:t>
      </w:r>
    </w:p>
    <w:p w:rsidR="00E262C6" w:rsidRDefault="00DE07F3">
      <w:pPr>
        <w:widowControl w:val="0"/>
        <w:suppressAutoHyphens/>
        <w:autoSpaceDE w:val="0"/>
        <w:autoSpaceDN w:val="0"/>
        <w:adjustRightInd w:val="0"/>
        <w:spacing w:after="0"/>
        <w:ind w:right="13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proofErr w:type="gramStart"/>
      <w:r w:rsidR="003F766B">
        <w:rPr>
          <w:rFonts w:ascii="Times New Roman CYR" w:hAnsi="Times New Roman CYR" w:cs="Times New Roman CYR"/>
          <w:sz w:val="28"/>
          <w:szCs w:val="28"/>
        </w:rPr>
        <w:t xml:space="preserve">л) на обеспечение бесплатным одноразовым горячим питанием обучающихся 5-11 классов в муниципальных общеобразовательных организациях, в целях поддержки членов семей граждан, призванных на </w:t>
      </w:r>
      <w:r w:rsidR="003F766B">
        <w:rPr>
          <w:rFonts w:ascii="Times New Roman CYR" w:hAnsi="Times New Roman CYR" w:cs="Times New Roman CYR"/>
          <w:sz w:val="28"/>
          <w:szCs w:val="28"/>
        </w:rPr>
        <w:lastRenderedPageBreak/>
        <w:t>военную службу по мобилизации, а также поступивших в добровольческие формирования в Вооруженные Силы Российской Федерации, за счет средств местного бюджета было предусмотрено 1 099,9 тыс. руб., в связи с сокращением фактической посещаемости учащихся профинансировано — 882,8 тыс. руб. (80,3%);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Контингент учащихся общеобразовательных школ в 2023 году составил  13 711 чел., из них учащиеся, находящиеся на домашнем обучении  и учащиеся вечерних классов – 305 чел., контингент учащихся, охваченных горячим питанием – 13 711 чел.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«Количество учащихся, охваченных горячим питанием» достигнуто 100,1% (план – 13 700 чел., факт – 13 711 чел.).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«Охват горячим питанием  школьников» достигнуто 100% (план и факт -100%).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организациях» - 100%  (план и факт  – 100%).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Количество учащихся начальных классов  - 5 678 чел,  количество учащихся начальных классов, получивших бесплатное горячее питание —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5678 чел.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Также за счет субвенции краевого бюджета организовано льготное питание детей из многодетных семей (дополнительно 10 руб. на 1 дето-день). Контингент детей,  которым  было предоставлено льготное питание в 2023 году,  составил 1 124 чел. Воспользовались льготой 860 учащихся.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Целевой показатель «Количество учащихся из многодетных семей, получающих льготное питание» выполнен на 104,1% (план - 1080 чел., факт 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1124 чел</w:t>
      </w:r>
      <w:r>
        <w:rPr>
          <w:rFonts w:ascii="Times New Roman CYR" w:hAnsi="Times New Roman CYR" w:cs="Times New Roman CYR"/>
          <w:sz w:val="28"/>
          <w:szCs w:val="28"/>
        </w:rPr>
        <w:t xml:space="preserve">.).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133"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Соответственно, за счет субвенции краевого бюджета на осуществление отдельных государственных полномочий по обеспечению льготным питанием учащихся из многодетных семей в муниципальных образовательных организациях в 2023 году предоставлена помощь в организации питания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1124</w:t>
      </w:r>
      <w:r>
        <w:rPr>
          <w:rFonts w:ascii="Times New Roman CYR" w:hAnsi="Times New Roman CYR" w:cs="Times New Roman CYR"/>
          <w:sz w:val="28"/>
          <w:szCs w:val="28"/>
        </w:rPr>
        <w:t xml:space="preserve">  учащимся из многодетных семей в размере 10 руб. ежедневно на общую сумму 1 620,0 тыс. руб. В рамках мероприятия № 2.2 «Осуществление отдельных полномочий Краснодарского края на компенсацию расходов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оплату жилых помещений, отопления и освещения педагогическим работникам, муниципальных учреждений, проживающим и работающим в сельской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местности» 289 педагога образовательных школ в 2023 году получили компенсационные выплаты на оплату коммунальных услуг на общую сумму 5 240,2 тыс. руб. (100% от объема финансирования — 5 240,2 тыс. руб.).  Мероприятие выполнено, средняя выплата  на одного педагога составила 18,1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 реализацию мероприятия № 2.3 «Реализация мероприятий в области образования, наказы избирателей, популяризация здорового образа жизни» за счет средств местного бюджета было направлено — 2 607,7 тыс. руб., профинансировано —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2 606,9</w:t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тыс. руб. (100,0%),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приобретено оборудования для 6 пищеблоков образовательных учреждений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(СОШ №1, №6, №17, №18, №21, №24) на общую сумму 1 202,7 тыс. руб. (100% от планового объема финансирования - 1 202,7 тыс. руб.);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на организацию и проведение массовых мероприятий по правовому воспитанию, творческих конкурсов</w:t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для учащихся образовательных школ направлено 90,0 тыс. руб. (100% от объема финансирования - 90,0 тыс. руб.);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на участие в краевых творческих конкурсах и фестивалях "Кубанские каникулы", "Формула успеха", "Здравствуй мама!" в рамках профилактики подростковой преступности, изготовление агитационного материала  (баннеры, плакаты, листовки), приобретение призов и баннеров направлено 60,0 тыс. руб., освоено 59,2 тыс. руб. (98,7%).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Экономия в сумме 0,8 тыс. руб. сложилась по результатам закупочных процедур.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по наказам избирателей в общеобразовательных учреждениях проведены ремонтные работы и укрепление материально-технической базы на сумму 1 255,0 тыс. руб. (100,0%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от  плана – </w:t>
      </w:r>
      <w:r>
        <w:rPr>
          <w:rFonts w:ascii="Times New Roman CYR" w:hAnsi="Times New Roman CYR" w:cs="Times New Roman CYR"/>
          <w:sz w:val="28"/>
          <w:szCs w:val="28"/>
        </w:rPr>
        <w:t>1 255,0 тыс. руб.):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9 образовательных учреждениях проведены ремонтные работы на общую сумму 622,9 тыс. руб. (выполнен ремонт: ограждения, главного входа, асфальтобетонного покрытия, произвели замену дверных блоков, светильников, системы оповещения и управления эвакуацией, реставрацию памятника, установили перегородку ПВХ в столовой, монтаж автономной системы оповещения и управления эвакуацией), обновлена материально-техническая база 13 школ на сумму 632,1 тыс. руб.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 реал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изацию мероприятия № 2.7.1 «Осуществление муниципальными учреждениями капитального ремонта, в том числе разработка и изготовление проектно- сметной документации, сметной документации, и иных расходов, связанных с проведением капитального ремонта» за счет средств местного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бюджета были предусмотрены ассигнования в сумме 37 668,7 тыс. руб., профинансировано и освоено 37 553,8 тыс. руб. (99,7%).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указанных средств были проведены следующие работы: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2 - капитальный ремонт фойе здания;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5,11,12,16 - капитальный ремонт кровли здания;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14 - капитальный ремонт главного входа;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15 - капитальный ремонт (замена оконных блоков);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- СОШ № 11 - капитальный ремонт: кровли, здания, системы электроснабжения, отопления, пожарной сигнализации, кабинетов, пола и установка умывальника, а так же за изготовление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проектно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сметной документации и осуществление строительного контроля в рамках данного мероприятия;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окончательные работы по заключенным контрактам в 2023г. на капитальный ремонт СОШ № 5,11,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13</w:t>
      </w:r>
      <w:r>
        <w:rPr>
          <w:rFonts w:ascii="Times New Roman CYR" w:hAnsi="Times New Roman CYR" w:cs="Times New Roman CYR"/>
          <w:sz w:val="28"/>
          <w:szCs w:val="28"/>
        </w:rPr>
        <w:t>,15 - планируется выполнить в 1 квартале 2024г. (условия контракта).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 результатам </w:t>
      </w:r>
      <w:r>
        <w:rPr>
          <w:rFonts w:ascii="Times New Roman CYR" w:hAnsi="Times New Roman CYR" w:cs="Times New Roman CYR"/>
          <w:sz w:val="28"/>
          <w:szCs w:val="28"/>
        </w:rPr>
        <w:t xml:space="preserve">закупочных процедур образовалась экономия денежных средств (114,9 тыс. руб.), оплата по заключенным контрактам произведена в полном объеме по факту выполненных работ и предоставленных документов на оплату.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рамках мероприятия № 2.9 «Благоустройство территории и ремонт ограждения учреждений образования, в том числе разработка и изготовление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проектно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сметной документации, сметной документации, и иных расходов, связанных с проведением благоустройства территории и ремонтом ограждения» за счет средств местного бюджета были предусмотрены 17 549,1 тыс. руб., профинансировано и освоено 17 513,8 тыс. руб. (99,8%). 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профинансированных средств были проведены следующие работы: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8 - ремонт асфальтобетонного покрытия спортивной площадки;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9 - капитальный ремонт;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СОШ № 11 - благоустройство и озеленение школьной территории, капитальный ремонт ограждения территории, а так же за изготовление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проектно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сметной документации и осуществление строительного контроля в рамках данного мероприятия;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14 - ремонт асфальтобетонного покрытия волейбольной площадки;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СОШ № 17 - ремонт покрытия игровой площадки, благоустройство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стадиона;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окончательные работы по заключенным контракту в 2023г. на ремонт ограждения территории СОШ № 19 планируется выполнить в 1 квартале 2024г. (условия контракта).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 результатам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закупочных процедур образовалась экономия денежных средств (35,3 тыс. руб.), оплата по заключенным контрактам произведена в полном объеме по факту выполненных работ и предоставленных документов на оплату. 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Значение целевого показателя «Количество муниципальных образовательных   организаций, в которых проведены работы по капитальному  ремонту зданий и сооружений и благоустройству территорий, прилегающих к зданиям и сооружениям муниципальных общеобразовательных организаций» выполнено на 58,3 % (план -12,факт – 10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учр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.). Не выполнены работы по капитальному ремонту в СОШ № 13 и работы по благоустройству в СОШ № 19, по условиям контракта данные работы будут выполнены в 2024 году.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На реализацию мероприятия № 2.7.2 «Осуществление муниципальными учреждениями текущего ремонта, в том числе разработка и изготовление сметной документации, и иных расходов, связанных с проведением текущего  ремонта» за счет средств местного бюджета были предусмотрены ассигнования в сумме 6 489,8 тыс. руб., профинансировано и освоено 6 478,7 тыс. руб. (99,8%).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указанных средств были проведены следующие работы: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1 - электромонтажные работы (замена светильников), ремонт кровли над спортивным залом;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2 - ремонт здания;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4 - электромонтажные работы, ремонт туалета, ремонт помещения медицинского пункта;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6 - ремонт туалета, ремонт потолка;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7 - ремонт кровли, ремонт помещения медицинского пункта;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10 - ремонт пола в коридоре;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11 - монтаж жалюзи, ремонт пола в коридоре, ремонт спортивного зала, сцены актового зала;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13 - замена дверного блока;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16 – ремонт освещения 4-х учебных классов;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17 – замена освещения коридора второго этажа;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СОШ № 44 - ремонт кровли над пищеблоком.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 результатам</w:t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закупочных процедур образовалась экономия денежных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средств (11,1 тыс. руб.), оплата по заключенным контрактам произведена в полном объеме по факту выполненных работ и предоставленных документов на оплату.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остальных 14 общеобразовательных организация был произведен мелкий текущий ремонт.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Значение целевого показателя «Количество образовательных учреждений, в которых проведен текущий ремонт» выполнено на 100% (план и факт – 25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учр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рамках мероприятия № 2.8 «Дополнительная помощь местным бюджетам для решения социально - значимых вопросов» общеобразовательным учреждениям депутатами ЗСК Краснодарского края оказана дополнительная помощь из краевого бюджета для решения социально - значимых вопросов в сумме 5 700,0 тыс. руб., освоено — 5 700,0 тыс. руб. (100%).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 средств краевого бюджета выделены денежные средства на проведение текущего ремонта, благоустройство территорий, материально-техническое обеспечение 11-ти школам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2 — капитальный ремонт фойе здания литер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Б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лицей № 3 — приобретена посудомоечная машина 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гастроемкость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из нержавеющей стали;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4 - оборудование кабинетов начальных классов горячим и холодным  водоснабжением, дополнительными электрическими розетками, МФУ;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5 - ремонт ограждения территории;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559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6 - ремонт ограждения территории;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8 - ремонт асфальтобетонного покрытия спортивной площадки;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11 - ремонт полового покрытия, приобретен экран мобильный на треноге, колонки;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15 — капитальный ремонт (замена оконных блоков);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16 — ремонт полов в актовом зале;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СОШ № 21 — ремонт пола в кабинетах начальных классов, сантехнические работы;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ОСОШ № 1 — ремонт потолка в помещении.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57" w:firstLine="85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 целью предупреждения безнадзорности и правонарушений среди несовершеннолетних в районе проводятся совместно с органами и учреждениями системы профилактики комплексные мероприятия, направленные на правовое, патриотическое воспитание учащихся, мероприятия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антинаркотической направленности и другие.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57" w:firstLine="85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 рамках ежегодного краевого конкурса оборонно-массовой 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военно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–патриотической работы памяти маршала Жукова Г.К» в образовательных учреждениях были проведены уроки мужества, классные часы, круглые столы, беседы, встречи с в участниками боевых действий,  спортивные соревнования, квесты, патриотические акции и т.д.</w:t>
      </w:r>
      <w:proofErr w:type="gramEnd"/>
    </w:p>
    <w:p w:rsidR="00E262C6" w:rsidRDefault="003F766B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/>
        <w:ind w:right="57" w:firstLine="85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рамках программы «Я принимаю вызов!», которая направлена на  профилактику употребления наркотических средств и психотропных веществ несовершеннолетними, во всех образовательных организациях района были проведены мероприятия с участием представителей правоохранительных органов и медицинских работников, а также проведена профилактическая акция «Остановим насилие вместе!», направленная на профилактику преступлений в отношении несовершеннолетних и жестокого обращения с детьми.</w:t>
      </w:r>
      <w:proofErr w:type="gramEnd"/>
    </w:p>
    <w:p w:rsidR="00E262C6" w:rsidRDefault="003F766B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/>
        <w:ind w:right="57" w:firstLine="85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плана мероприятий, направленных на правовое воспитание школьников  «Уроки правовой грамотности»  были проведены:</w:t>
      </w:r>
    </w:p>
    <w:p w:rsidR="00E262C6" w:rsidRDefault="003F766B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/>
        <w:ind w:right="57" w:firstLine="85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круглые столы: «Правонарушение и юридическая ответственность», «Незнание закона не освобождает от ответственности»,  «От безответственности до преступления один шаг», «Законы школьной жизни», «Уголовная ответственность подростка», «Я и закон», «Моя ответственность» и т.д.</w:t>
      </w:r>
    </w:p>
    <w:p w:rsidR="00E262C6" w:rsidRDefault="003F766B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школах района были проведены мероприятия антинаркотической направленности и популяризации здорового образа жизни. В преддверии Международного дня борьбы с наркоманией и незаконного оборота наркотиков (26 июня 2022 года) в общеобразовательных учреждениях муниципального образования Кавказский район был проведён кинолекторий, как метод профилактики асоциального поведения среди молодёжи, а также массовое районное спортивное мероприятие – легкоатлетический забег «Спорт альтернатива пагубным привычкам».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отчетный период в общеобразовательных учреждениях  был проведен цикл районных мероприятий, направленных на  правовое воспитание и  формирование жизнестойкости школьников с участием представителей межведомственных структур и специалистов органов системы профилактики: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«Когда родители не понимают», «Если мне тревожно,  то я….», «Что такое культура?»,  «Как здорово жить!», «Ценность моей жизни», «Жизненные ценности», «Ценность мгновения», « Эмоции правят мной или я ими?»,  «Жизнь человека и его право на жизнь в современном обществе», «Риск - дело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благородное?», «Иди, мой друг, всегда иди дорогою добра”, «Стресс - как с ним совладать!», «Оглянись, ты не один», «Что такое дружба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?», «Ценности. Что должен ценить человек?»,  «Ценность жизни», «По законам справедливости», «Традиции семьи», «Учимся мирно решать конфликты», «Жизнь не игра, перезагрузки не будет», «Жизнь как абсолютная ценность», «Дети – зеркало семьи».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57" w:firstLine="85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Всего за 2023 год с участием представителей правоохранительных органов, медицинских работников, сотрудников ОГИБДД по Кавказскому району, специалистов комиссии по делам несовершеннолетних и защите их прав при администрации МО Кавказский район было проведено 24 мероприятия.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целевого показателя «Количество проведённых районных мероприятий, направленных на правовое воспитание учащихся» выполнено на 100% (план и факт 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25 </w:t>
      </w:r>
      <w:r>
        <w:rPr>
          <w:rFonts w:ascii="Times New Roman CYR" w:hAnsi="Times New Roman CYR" w:cs="Times New Roman CYR"/>
          <w:sz w:val="28"/>
          <w:szCs w:val="28"/>
        </w:rPr>
        <w:t xml:space="preserve">ед.).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Работа с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несовершеннолетними, состоящими на профилактических учетах  проводилась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систематически и была направлена на формирование законопослушного поведения несовершеннолетних.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Все несовершеннолетние, состоящие на учетах в органах и учреждениях системы профилактики безнадзорности и правонарушения вовлечены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мероприятия профилактической направленности.</w:t>
      </w:r>
    </w:p>
    <w:p w:rsidR="00E262C6" w:rsidRDefault="003F766B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2023 году управлением образования совместно со специалистами КДН были проведены краевые фестивали «Кубанские каникулы», «Формула успеха», «Здравствуй мама!» с  участием несовершеннолетних, состоящих на учете.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«Доля несовершеннолетних, состоящих на учетах в органах и учреждениях системы профилактики безнадзорности и правонарушений, вовлеченных в мероприятия профилактической направленности» выполнено на 100% (план и факт – 100%.). 69 несовершеннолетних, состоят на учетах в органах и учреждениях системы профилактики безнадзорности и правонарушений.</w:t>
      </w:r>
    </w:p>
    <w:p w:rsidR="00E262C6" w:rsidRDefault="003F766B" w:rsidP="00D0682E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итогам 2023 года по основному мероприятию № 2 «Развитие системы общего образования в муниципальном образовании Кавказский район»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10 из11 реализованных в отчетном году мероприятий, выполнены  в  запланированном объеме. Мероприятие по организации питания  учащихся общеобразовательных школ профинансировано по фактической потребности, все учащиеся были обеспечены питанием в необходимом объеме.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По итогам 2023 года из 15 целевых показателей, предусмотренны</w:t>
      </w:r>
      <w:r>
        <w:rPr>
          <w:rFonts w:ascii="Times New Roman CYR" w:hAnsi="Times New Roman CYR" w:cs="Times New Roman CYR"/>
          <w:sz w:val="28"/>
          <w:szCs w:val="28"/>
        </w:rPr>
        <w:t xml:space="preserve">х муниципальной программой по основному мероприятию № 2 «Развитие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системы общего образования в муниципальном образовании Кавказский район» плановые значения достигнуты в полном объеме </w:t>
      </w:r>
      <w:r w:rsidRPr="00D0682E">
        <w:rPr>
          <w:rFonts w:ascii="Times New Roman CYR" w:hAnsi="Times New Roman CYR" w:cs="Times New Roman CYR"/>
          <w:sz w:val="28"/>
          <w:szCs w:val="28"/>
        </w:rPr>
        <w:t xml:space="preserve">по </w:t>
      </w:r>
      <w:r w:rsidRPr="00D0682E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912B2D" w:rsidRPr="00D0682E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Pr="00D0682E">
        <w:rPr>
          <w:rFonts w:ascii="Times New Roman CYR" w:hAnsi="Times New Roman CYR" w:cs="Times New Roman CYR"/>
          <w:sz w:val="28"/>
          <w:szCs w:val="28"/>
        </w:rPr>
        <w:t xml:space="preserve"> показателям. </w:t>
      </w:r>
      <w:r w:rsidRPr="00D0682E">
        <w:rPr>
          <w:rFonts w:ascii="Times New Roman CYR" w:hAnsi="Times New Roman CYR" w:cs="Times New Roman CYR"/>
          <w:color w:val="000000"/>
          <w:sz w:val="28"/>
          <w:szCs w:val="28"/>
        </w:rPr>
        <w:t xml:space="preserve">По </w:t>
      </w:r>
      <w:r w:rsidR="00912B2D" w:rsidRPr="00D0682E">
        <w:rPr>
          <w:rFonts w:ascii="Times New Roman CYR" w:hAnsi="Times New Roman CYR" w:cs="Times New Roman CYR"/>
          <w:color w:val="000000"/>
          <w:sz w:val="28"/>
          <w:szCs w:val="28"/>
        </w:rPr>
        <w:t xml:space="preserve">одному </w:t>
      </w:r>
      <w:r w:rsidRPr="00D0682E">
        <w:rPr>
          <w:rFonts w:ascii="Times New Roman CYR" w:hAnsi="Times New Roman CYR" w:cs="Times New Roman CYR"/>
          <w:color w:val="000000"/>
          <w:sz w:val="28"/>
          <w:szCs w:val="28"/>
        </w:rPr>
        <w:t>целев</w:t>
      </w:r>
      <w:r w:rsidR="00912B2D" w:rsidRPr="00D0682E">
        <w:rPr>
          <w:rFonts w:ascii="Times New Roman CYR" w:hAnsi="Times New Roman CYR" w:cs="Times New Roman CYR"/>
          <w:color w:val="000000"/>
          <w:sz w:val="28"/>
          <w:szCs w:val="28"/>
        </w:rPr>
        <w:t>ому показателю</w:t>
      </w:r>
      <w:r w:rsidRPr="00D0682E">
        <w:rPr>
          <w:rFonts w:ascii="Times New Roman CYR" w:hAnsi="Times New Roman CYR" w:cs="Times New Roman CYR"/>
          <w:color w:val="000000"/>
          <w:sz w:val="28"/>
          <w:szCs w:val="28"/>
        </w:rPr>
        <w:t xml:space="preserve"> плановые значения не достигнуты.</w:t>
      </w:r>
    </w:p>
    <w:p w:rsidR="00D0682E" w:rsidRDefault="00D0682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Основное мероприятие № 3.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«Развитие системы дополнительного образования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муниципальном образовании Кавказский район»</w:t>
      </w:r>
    </w:p>
    <w:p w:rsidR="00D0682E" w:rsidRDefault="00D0682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Объем финансирования основного мероприятия № 3 муниципальной программы в 2023 году предусмотрен в сумме — 67 060,9 тыс. руб.: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64 063,6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497,3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внебюджетных источников — 2 500,0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Профинансировано в отчетном периоде — 63 630,9 тыс. руб. или 94,9 %.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61 486,0 тыс. руб. (96%);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497,3 тыс. руб. (100%);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 внебюджетных источников — 1 647,6 тыс. руб. (65,9 %).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районе  функционируют 4 учреждения дополнительного образования системы «Образование» с контингентом детей и подростков 5972 чел. и количеством групп – 342.  Доля детей, посещающих внешкольные учреждения, составляет  44,5% от контингента учащихся  образовательных  учреждений.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целевого показателя «Количество детей, занимающихся в организациях дополнительного образования» достигнуто 100% (план и факт - 5972 чел).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Занимаясь в различных секциях и кружках в учреждениях дополнительного образования, 1141 ребенок приняли участие в 104 краевых и всероссийских конкурсах и фестивалях: из них 436 воспитанников стали победителями и призёрами в краевых конкурсах, 242 – во всероссийских, а  также 16 подростков побывали во Всероссийском детском центре «Артек».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 обеспечение деятельности 4-х муниципальных учреждений в рамках мероприятия № 3.3 «Финансовое обеспечение деятельности муниципальных бюджетных и автономных учреждений на реализацию программ дополнительного образования (предоставление субсидий на оказание муниципальных услуг)» в 2023 году было предусмотрено финансирование  в сумме 40 451,4 тыс. руб.,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средств местного бюджета -  37 951,4 тыс. руб.,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за счет внебюджетных источников - 2 500,0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Профинансировано в отчетном периоде -  39 599,0 тыс. руб. (99,2%), 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за счет средств местного бюджета -  37 951,4 тыс. руб. (100,0%),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 счет внебюджетных источников – 1647,6 тыс. руб. (65,9%).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 счет уменьшения количества оказываемых платных услуг учреждениями дополнительного образования (в связи с уменьшением количества посещений занятий) поступление дополнительных доходов уменьшилось на сумму 852,4 тыс. руб.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отношению к предыдущему 2022 году, доходы от дополнительных платных образовательных услуг уменьшились на 23 % (факт 2022 года — 2 138,0 тыс. руб.).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Муниципальное задание, доведенное до образовательных учреждений дополнительного образования на реализацию программ дополнительного образования  за счет местного бюджета  выполнено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96 % (план — 63 968,6 тыс. руб., исполнено — 61 391 тыс. руб.).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Штатная численность учреждений дополнительного образования в 2023 году составляла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162,4</w:t>
      </w:r>
      <w:r>
        <w:rPr>
          <w:rFonts w:ascii="Times New Roman CYR" w:hAnsi="Times New Roman CYR" w:cs="Times New Roman CYR"/>
          <w:sz w:val="28"/>
          <w:szCs w:val="28"/>
        </w:rPr>
        <w:t>5 единицы, из них педагогического персонала 66 единиц.</w:t>
      </w:r>
      <w:r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 xml:space="preserve">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111111"/>
          <w:sz w:val="28"/>
          <w:szCs w:val="28"/>
        </w:rPr>
        <w:t>На оплату труда работников учреждений за счет средств бюджета было направлено — 54 539,9 тыс. руб., что составляет 88,8 % от общего объема финансирования.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«Отношение средней заработной платы педагогических работников  учреждений  дополнительного образования детей  к средней заработной плате учителей» достигнуто 100,2 % (план – 100%, выполнено 100,2%). Средняя заработная плата педагогов  учреждений  дополнительного образования – 42 890,9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рамках мероприятия № 3.1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оказана социальная поддержка 22 педагогам, проживающим и работающим в сельской местности (компенсационные выплаты за коммунальные услуги) на общую сумму 497,3 тыс. руб. Средняя выплата компенсаций за 2023 год в расчете на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1 педагога составила 20,7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100% (план — 497,3 тыс. руб., выплачено — 497,3 тыс. руб.).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9 педагогов учреждений дополнительного образования в 2023 году прошли обучение на курсах повышения квалификации.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«Доля  педагогов  в планах  прохождения курсовой подготовки, от численности нуждающихся в повышении квалификации» достигнуто 100%.   (план и факт – 100%).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мероприятия № 3.2 «Реализация мероприятий в области  образования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наказы избирателей»</w:t>
      </w:r>
      <w:r>
        <w:rPr>
          <w:rFonts w:ascii="Times New Roman CYR" w:hAnsi="Times New Roman CYR" w:cs="Times New Roman CYR"/>
          <w:sz w:val="28"/>
          <w:szCs w:val="28"/>
        </w:rPr>
        <w:t xml:space="preserve"> проведены ремонтные работы на сумму 95,0 тыс. руб. (100,0%, план – 95,0 тыс. руб.). В 2 учреждениях дополнительного образования</w:t>
      </w:r>
      <w:r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проведен текущий ремонт и  в 1 учреждении укреплена материально-техническая база.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рамках мероприятие № 3.10 «Обеспечение функционирования модели персонифицированного финансирования дополнительного образования детей» кассовые расходы за счет средств местного бюджета составили 23 439,6 тыс. руб. при плановых назначениях – 26 017,2 тыс. руб. или 90,1%.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Экономия бюджетных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дств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 с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умме 2 577,6 тыс. руб.</w:t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предоставление грантов в форме субсидии частным образовательным организациям, индивидуальным предпринимателям в 2023 году сложилась из-за отсутствия претендентов на получение грантов частными образовательными организациями, индивидуальными предпринимателями.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Сертификаты персонифицирования выданы по фактической потребности в полном объеме.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лет» достигнуто 100% (план и факт – 25%).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итогам 2023 года по основному мероприятию № 3 «Развитие системы дополнительного образования в муниципальном образовании Кавказский район» из 4 запланированных к реализации в отчетном году мероприятий, все выполнены  в  полном объеме.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итогам 2023 года из 4 целевых показателей, предусмотренных муниципальной программой по основному мероприятию № 3, плановые значения достигнуты в полном объеме по всем 4 показателям.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Основное мероприятие № 4.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«Финансовое обеспечение деятельности органов управления «Руководство и управление в сфере образования»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Times New Roman CYR" w:hAnsi="Times New Roman CYR" w:cs="Times New Roman CYR"/>
          <w:b/>
          <w:bCs/>
          <w:color w:val="00000A"/>
          <w:sz w:val="28"/>
          <w:szCs w:val="28"/>
          <w:highlight w:val="white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рамках данного основного мероприятия осуществляется текущее содержание муниципального казенного учреждения «Управление образования муниципального образования Кавказский район» со штатной численностью 11 единиц (оплата труда, материальное обеспечение).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Объем финансирования на 2023 год за счет средств местного бюджета был предусмотрен в сумме 9 321,3 тыс. руб., профинансировано и освоено в отчетном периоде — 9 314,3 тыс. руб. (99,9%),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на оплату труда  и обязательные взносы по социальному страхованию -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8 810,1 тыс. руб. (95,0 % от объема финансирования);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материальное-техническое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обеспечение учреждения и налоги — 504,2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Экономия – 7,0 тыс. руб. за счет остатка от уплаты взносов по социальному страхованию.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Управлением образования муниципального образования Кавказский район осуществляется управление, координация 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деятельностью 63 подведомственных образовательных учреждений, проводятся районные  мероприятия в области образования.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по данному основному мероприятию «Количество учреждений, подведомственных управлению образования» - 63 учреждения, выполнено на 100%.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color w:val="00000A"/>
          <w:sz w:val="28"/>
          <w:szCs w:val="28"/>
          <w:highlight w:val="white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Основное мероприятие № 5.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«Обеспечение деятельности в области бухгалтерского и бюджетного учета»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Times New Roman CYR" w:hAnsi="Times New Roman CYR" w:cs="Times New Roman CYR"/>
          <w:color w:val="3465A4"/>
          <w:sz w:val="28"/>
          <w:szCs w:val="28"/>
          <w:highlight w:val="white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рамках данного основного мероприятия осуществляется текущее содержание муниципального казенного учреждения «Централизованная бухгалтерия образования» со штатной численностью 79,5 единиц, в функции которой входит осуществление деятельности по бухгалтерскому учету и отчетности на основании договоров на передачу полномочий на ведение бухгалтерского учета, обеспечение эффективности и целевого использования средств консолидированного бюджета, направленных на обеспечение деятельности  обслуживаемых учреждений.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Централизованная бухгалтерия образования обслуживает 64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учреждения,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дошкольные образовательные учреждения - 32;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общеобразовательные учреждения - 25;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учреждения дополнительного образования - 4;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управление образования — 1;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организационно-методический центр развития образования - 1;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централизованная бухгалтерия образования - 1.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Объем финансирования на содержание муниципального учреждения на 2023 год за счет средств бюджета предусмотрен в сумме 48 010,8 тыс. руб., из них: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местного бюджета в сумме — 32 173,4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 в сумме — 15 837,4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Кассовые расходы на содержание казенного учреждения «Централизованная бухгалтерия образования» составили 47 586,6 тыс. руб. или 99,1%,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местного бюджета в сумме — 31 749,2 тыс. руб.(98,7%);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 в сумме — 15 837,4 тыс. руб.(100,0%).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Остаток бюджетных средств  образовался за счет экономии: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коммунальных услуг в сумме 97,9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проведения конкурсных процедур в сумме 326,3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Бюджетные ассигнования  направлены: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на оплату труда  и обязательные взносы по социальному страхованию – 42 663,0 тыс. руб. (89,7% от общего объема финансирования).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на оплату услуг связи и коммунальные услуги – 2 115,9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на материальное обеспечение учреждения и налоги – 2 807,7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по данному основному мероприятию «Количество обслуживаемых учреждений, подведомственных управлению образования и управление образования» - 64 учреждений, выполнено на 100%.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61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Основное мероприятие № 6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61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«Организация отдыха, оздоровления и занятости детей»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621"/>
        <w:jc w:val="center"/>
        <w:rPr>
          <w:rFonts w:ascii="Times New Roman CYR" w:hAnsi="Times New Roman CYR" w:cs="Times New Roman CYR"/>
          <w:b/>
          <w:bCs/>
          <w:i/>
          <w:iCs/>
          <w:color w:val="00000A"/>
          <w:sz w:val="28"/>
          <w:szCs w:val="28"/>
          <w:highlight w:val="white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4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 данного основного мероприятия осуществлялось содержание муниципального учреждения ЛТО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Кубаночка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4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Учреждение ликвидировано с 01.07.2018 года.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Основное мероприятие № 7.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«Прочие мероприятия в области образования»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711"/>
        <w:jc w:val="center"/>
        <w:rPr>
          <w:rFonts w:ascii="Times New Roman CYR" w:hAnsi="Times New Roman CYR" w:cs="Times New Roman CYR"/>
          <w:b/>
          <w:bCs/>
          <w:color w:val="00000A"/>
          <w:sz w:val="28"/>
          <w:szCs w:val="28"/>
          <w:highlight w:val="white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 рамках данного основного мероприятия осуществляется содержание  МКУ «Организационно-методический центр развития образования», проводятся мероприятия по оснащению помещений муниципальных дошкольных образовательных и общеобразовательных организаций оборудованием для обеззараживания воздуха, а также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«Патриотическое воспитание граждан Российской Федерации».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финансирования на 2023 год был предусмотрен в сумме 7 181,0 тыс. руб.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6 337,2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33,8 тыс. руб.;</w:t>
      </w:r>
    </w:p>
    <w:p w:rsidR="00E262C6" w:rsidRDefault="003F766B">
      <w:pPr>
        <w:widowControl w:val="0"/>
        <w:tabs>
          <w:tab w:val="left" w:pos="3840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— 810,0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Профинансировано в отчетном периоде — 6 285,8 тыс. руб. (87,5%).: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5 537,4 тыс. руб. (87,4%);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 — 30,0 тыс. руб. (88,8%);</w:t>
      </w:r>
    </w:p>
    <w:p w:rsidR="00E262C6" w:rsidRDefault="003F766B">
      <w:pPr>
        <w:widowControl w:val="0"/>
        <w:tabs>
          <w:tab w:val="left" w:pos="3840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— 718,4 тыс. руб. (88,7%).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мероприятия № 7.1 «Расходы на обеспечение деятельности муниципальных казенных учреждений» на содержание МКУ «Организационно-методический центр развития образования»</w:t>
      </w:r>
      <w:r>
        <w:rPr>
          <w:rFonts w:ascii="Times New Roman CYR" w:hAnsi="Times New Roman CYR" w:cs="Times New Roman CYR"/>
          <w:color w:val="111111"/>
          <w:sz w:val="28"/>
          <w:szCs w:val="28"/>
        </w:rPr>
        <w:t xml:space="preserve"> со штатной численностью 17,25 ед.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Объем финансирования мероприятия на 2023 год за счет средств местного бюджета предусмотрен в сумме — 6 292,7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firstLine="55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Кассовые расходы за счет средств местного бюджета составили 5 497,9 тыс. руб. (87,4%), в том числе: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111111"/>
          <w:sz w:val="28"/>
          <w:szCs w:val="28"/>
        </w:rPr>
        <w:t>на оплату труда  и обязательные взносы по социальному страхованию –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111111"/>
          <w:sz w:val="28"/>
          <w:szCs w:val="28"/>
        </w:rPr>
        <w:t>5 305,7 тыс. руб. (96,5 % от общего объема финансирования);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111111"/>
          <w:sz w:val="28"/>
          <w:szCs w:val="28"/>
        </w:rPr>
        <w:t>на материальное обеспечение учреждения и налоги – 192,2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111111"/>
          <w:sz w:val="28"/>
          <w:szCs w:val="28"/>
        </w:rPr>
        <w:t xml:space="preserve">Экономия –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794,8</w:t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111111"/>
          <w:sz w:val="28"/>
          <w:szCs w:val="28"/>
        </w:rPr>
        <w:t xml:space="preserve">тыс. руб., в том числе: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111111"/>
          <w:sz w:val="28"/>
          <w:szCs w:val="28"/>
        </w:rPr>
        <w:t>5,1 тыс. руб. - услуги связи;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111111"/>
          <w:sz w:val="28"/>
          <w:szCs w:val="28"/>
        </w:rPr>
        <w:t>2,1 тыс. руб. - электроэнергия;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111111"/>
          <w:sz w:val="28"/>
          <w:szCs w:val="28"/>
        </w:rPr>
        <w:t>13,6 тыс. руб. - теплоснабжение;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3,2 тыс. руб. - материальные затраты.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2,6 тыс. руб. - прочие услуги.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768,2 </w:t>
      </w:r>
      <w:r>
        <w:rPr>
          <w:rFonts w:ascii="Times New Roman CYR" w:hAnsi="Times New Roman CYR" w:cs="Times New Roman CYR"/>
          <w:sz w:val="28"/>
          <w:szCs w:val="28"/>
        </w:rPr>
        <w:t>тыс. руб. – заработная плата, за счет вакантных ставок.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Специалистами указанного учреждения проведена работа: 63 образовательное учреждение получило информационное и методическое сопровождение, проведено 120 семинаров и совещаний, 1 015 детей получили услуги педагога – логопеда.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«Количество обслуживаемых учреждений, подведомственных управлению образования»- 63 учреждений, выполнено на 100%.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2022/2023 учебном году учащиеся 11 классов проходили государственную итоговую аттестацию по программам среднего общего образования в форме и по материалам ЕГЭ.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517 из 521 выпускников успешно прошли государственную итоговую аттестацию. Пятерым детям-инвалидам были созданы специальные условия в соответствии с заболеванием и медицинским показаниям. Медалью «За особые успехи в учении» были награждены 55 выпускников.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Целевой показатель «Доля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организаций» выполнен на 100,0% (план – 0,77% , выполнено 0,77%).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Допускалось, что могут быть не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подготовлены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должным образом и не смогут сдать экзамен 0,77% от контингента выпускников (4 чел.).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Фактически 4 выпускника не сдали государственный экзамен.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учреждении дополнительного образования МБОУ ДО ДЮСШ «Совершенство» введено 9 ставок педагогов дополнительного образования для работы с детьми в 18 спортивных кружках и секциях, к занятиям в которых привлечено 321 чел.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Достигнуты в полном объеме плановые значения следующих показателей: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«Количество введенных ставок педагогов дополнительного образования для работы с детьми в спортивных клубах учреждений дополнительного образования» достигнуто 100% (план и факт - 9 ставок.);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целевого показателя «Количество спортивных кружков и секций для работы с детьми в спортивных клубах учреждений дополнительного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образования» достигнуто 100% (план и факт - 18 ед.);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«Численность учащихся, привлеченных  к регулярному занятию в секциях спортивных клубов учреждений дополнительного образования» достигнуто 100% (план и факт - 321).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90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 рамках реализации мероприятия 7.8 «Приобретение товаров (работ, услуг) в целях оснащения муниципальных общеобразовательных организаций государственными символами Российской Федерации в рамках реализации мероприятий регионального проекта "Патриотическое воспитание граждан Российской Федерации"» на оснащение 9 муниципальных общеобразовательных организаций государственными символами Российской Федерации были предусмотрены денежные средства в общей сумме 888,3 тыс. руб., в том числе: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за счет средств местного бюджета — 44,5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306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 средства краевого бюджета — 33,8 тыс. руб.;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306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-средства краевого бюджета, источником финансового обеспечения которого являются средства федерального бюджета — 810,0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306" w:right="71" w:firstLine="30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Мероприятие выполнено на 88,7% (план - 888,3 тыс. руб., факт – 787,9 тыс. руб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.). Министерством образования, науки и молодежной политики Краснодарского края</w:t>
      </w:r>
      <w:r>
        <w:rPr>
          <w:rFonts w:ascii="Times New Roman CYR" w:hAnsi="Times New Roman CYR" w:cs="Times New Roman CYR"/>
          <w:sz w:val="28"/>
          <w:szCs w:val="28"/>
        </w:rPr>
        <w:t xml:space="preserve"> не уточнены плановые назначения. Кассовое исполнение - в полном объеме по фактической потребности.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Два мероприятия основного мероприятия № 7, предусмотренные к реализации в 2023 году выполнены в полном объеме.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итогам 2023 года из 6 целевых показателей, предусмотренных муниципальной программой по основному мероприятию № 7, плановые значения достигнуты в полном объеме по всем 6 показателям.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Основное мероприятие № 8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«Поддержка одаренных детей и талантливой молодежи»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Liberation Serif" w:hAnsi="Liberation Serif" w:cs="Liberation Serif"/>
          <w:sz w:val="24"/>
          <w:szCs w:val="24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данного основного мероприятия осуществляется поддержка одаренных детей и талантливой молодежи, путем создания и обеспечения условий для проведения и участия в олимпиадах, конкурсах и иных мероприятиях различного уровня.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финансирования основного мероприятия № 8 муниципальной программы в 2023 году за счет средств местного бюджета был предусмотрен 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сумме — 245,0 тыс. руб.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Кассовые расходы на поддержку одаренных детей и талантливой молодежи за счет средств местного бюджета составили 245,0 тыс. руб. (100%).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мероприятия № 8.1 «Организация и проведение предметных олимпиад, научно-практических конференций, конкурсов» за счет средств местного бюджета на общую сумму 50,0 тыс. руб. или 100% от плановых назначений (50,0 тыс. руб.) приобретены канцелярские товары, осуществлена  заправка картриджей для проведения  олимпиад.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В рамках мероприятия № 8.2 «Доставка школьников на учебно-тренировочные сборы, очно-заочное и очное обучение, лектории, тренинги по подготовке к олимпиадам; доставка школьников для участия в профильных интеллектуальных и творческих сменах; доставка школьников для участия в зональных, краевых, всероссийских мероприятиях (олимпиады, конференции, конкурсы, фестивали, форумы и т.д.)» за счет средств местного бюджета на общую сумму 70,0 тыс. руб. или 100% от плановых назначений (70,0 тыс. руб.) произведена оплата аренды автотранспорта для доставки школьников для участия в 4 мероприятиях. Оплата производилась за фактически оказанные услуги и предоставленные документы на оплату.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 рамках мероприятия № 8.3 «Чествование одаренных детей и их наставников (победителей и призеров творческих конкурсов и олимпиад, выпускников, получивших медали «За особые успехи в учении» и набравших  100 баллов при сдаче ЕГЭ и др.)» за счет средств местного бюджета на общую сумму 125,0 тыс. руб. или 100% от плановых назначений (125,0 тыс. руб.) приобретены грамоты, фоторамки для награждения одаренных детей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победителей  и призеров творческих конкурсов и олимпиад, выпускников, получивших медали «За особые успехи в учении» и набравших 100 баллов при сдаче ЕГЭ, стенды и баннер.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90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Все три мероприятия основного мероприятия № 8, предусмотренные к реализации в 2023 году выполнены.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 2023 году 9765 учащихся образовательных школ района приняли участие в 133 олимпиаде и иных интеллектуальных и творческих конкурсах.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Значимым интеллектуальным мероприятием является Всероссийская олимпиада школьников. В 2023 год проводился региональный этап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ВсОШ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2022-2023 уч. года, а также школьный и муниципальный этапы 2023-2024 уч. года.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школьном этапе приняли участие учащиеся 4-11 классов из 25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общеобразовательных организаций района. Для учащихся 4 классов олимпиада проводится только по двум учебным предметам – русский язык и математика. Фактическое число участий 18121 (6636 участника 5-11 классов, 804 ребенка 4 классов). Необходимо отметить, что большинство обучающихся принимали участие в нескольких олимпиадах. Количество победителей – 1470, призеров – 5176, что также значительно выше по сравнению с прошлым годом.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1971 учащихся приняли участие в муниципальном этапе всероссийской олимпиады, 63 % участников из городских школ, 37 % сельских. Количество дипломов победителей – 108, призеров – 604. Эффективность участия в муниципальном этапе – 36,1 %.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региональном этапе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ВсОШ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2022-2023 учебного года, согласно краевому рейтингу участников муниципальных образований, преодолевших проходной балл, установленный министерством, на региональный этап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ВсОШ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были приглашены 54 учащихся по 18 предметам: английский язык – 3, астрономия – 2, биология – 3, география – 8, информатика – 3, искусство – 2, история – 1, литература – 3, математика – 1, французский язык – 1, физическая культура – 1, обществознание – 4, русский язык – 6, технология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– 3, физика – 2, химия – 1, экология – 2, экономика – 8. При этом принимали участие: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•</w:t>
      </w:r>
      <w:r>
        <w:rPr>
          <w:rFonts w:ascii="Times New Roman CYR" w:hAnsi="Times New Roman CYR" w:cs="Times New Roman CYR"/>
          <w:sz w:val="28"/>
          <w:szCs w:val="28"/>
        </w:rPr>
        <w:tab/>
        <w:t>по трем предметам – Бондарева Юлия - МБОУ лицей № 45, Горбенко Дмитрий - МБОУ СОШ № 17, Демидов Иван - МБОУ СОШ № 7;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•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по двум предметам –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Бадалова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Варвара – МБОУ СОШ № 7, Лазарев Евгений – МБОУ СОШ № 1,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Хрисанфов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Владимир – МБОУ СОШ № 20.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Трое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обучающихся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района стали победителями регионального этапа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ВсОШ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: Бондарева Юлия (лицей № 45) по обществознанию, Горбенко Дмитрий (СОШ №17) по технологии,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Хрисанфов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Владимир (СОШ №20) по обществознанию. 13 ребят принесли 15 призовых мест из 6 школ (СОШ 5, 7, 14, 17, лицеи №3 и № 45).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Эффективность участия в региональном этапе – 33,3 %, что на 3,7 % больше чем в прошлом учебном году.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Представляли наш регион на заключительном этапе олимпиады Бондарева Юлия 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Хрисанфов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Владимир по обществознанию (с 03.04 по 09.04 в г. Ульяновск). По результатам конкурсных испытаний Бондарева Юлия стала призером и благодаря этой победе мы попали в число 12 лучших муниципалитетов, которые принесли медали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ВсОШ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 общую копилку достижений учащихся Краснодарского края.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Третий год проводилась Кубанская олимпиада восьмиклассников по 8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предметам: русский язык, математика, литература, география, обществознание, биология, история, химия, по итогам которой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Хрисанфов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Александр (СОШ № 20) стал призером по обществознанию,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Фурина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Мария (лицей № 45) стала призером по математике,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Почепцов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Тимофей (лицей № 45),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Токман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Савелий (лицей № 45), Шульга Александр (лицей № 45) – стали призерами по географии, Панкеева Ксения (лицей № 45) и Сергиенко Дмитрий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(лицей № 45) стали призерами по биологии.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С каждым годом все больше ребят участвуют в олимпиадах и иных интеллектуальных и творческих конкурсах, утвержденных приказом Министерства просвещения Российской Федерации. Так Паненко Денис, учащийся 7 класса МАОУ лицей № 3 стал призером регионального этапа Всероссийской олимпиады школьников по физике имени Дж. Кл. Максвелла.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right="71"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Значение целевого показателя «Доля учащихся, принимавших участие во Всероссийских олимпиадах и иных интеллектуальных и творческих конкурсах от общей численности обучающихся» - 118,3 % (план – 60%, факт – 71 %).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Эффективность реализации муниципальной программы муниципального образования Кавказский район «Развитие образования» рассчитывается в соответствии с приложением № 7 «Типовая методика эффективности реализации муниципальной программы»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район».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Коэффициент оценки эффективности реализации муниципальной программы составил — 0,94, что соответствует высокой эффективности реализации муниципальной программы (расчет прилагается).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E5315" w:rsidRDefault="00FE5315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FE5315" w:rsidRDefault="00FE5315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муниципального образования</w:t>
      </w:r>
    </w:p>
    <w:p w:rsidR="00FE5315" w:rsidRDefault="00FE5315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Кавказский район                           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С.В.Филитова</w:t>
      </w:r>
      <w:proofErr w:type="spellEnd"/>
    </w:p>
    <w:p w:rsidR="00FE5315" w:rsidRDefault="00FE5315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муниципального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образования Кавказский район                                      С.Г. Демченко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center"/>
        <w:rPr>
          <w:rFonts w:ascii="Times New Roman CYR" w:hAnsi="Times New Roman CYR" w:cs="Times New Roman CYR"/>
          <w:b/>
          <w:bCs/>
          <w:color w:val="00000A"/>
          <w:sz w:val="28"/>
          <w:szCs w:val="28"/>
          <w:highlight w:val="white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РАСЧЕТ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эффективности реализации муниципальной программы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11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«Развитие  образования» 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11"/>
        <w:jc w:val="center"/>
        <w:rPr>
          <w:rFonts w:ascii="Times New Roman CYR" w:hAnsi="Times New Roman CYR" w:cs="Times New Roman CYR"/>
          <w:b/>
          <w:bCs/>
          <w:strike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1.Оценка степени реализации мероприятий: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1.1. Согласно пункту 2.4 Типовой методики: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ненаступлению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основному мероприятию № 1«Развитие системы дошкольного образования в муниципальном образовании Кавказский район»: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четырем мероприятиям (№ 1.1, № 1.2, № 1.7, № 1.10) достигнут качественный результат, мероприятия выполнены в полном объеме, степень выполнения -1;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 мероприятию № 1.3 «Финансовое обеспечение деятельности муниципальных и автономных учреждений на реализацию программ дошкольного образования (предоставление субсидий на оказание муниципальных услуг)» бюджетные средства освоены в полном объеме, не выполнен план по внебюджетным источникам, степень выполнения -0,99;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мероприятию № 1.4 «Осуществление отдельных государственных полномочий по обеспечению выплаты компенсации части родительской платы за присмотр и уход» финансирование произведено на 94,3% в связи с низкой посещаемостью воспитанниками ДОУ, компенсационные выплаты произведены по факту посещения в полном объеме, мероприятие можно считать выполненным,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степень выполнения -1;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мероприятие № 1.6 «Осуществление муниципальными учреждениями капитального и текущего ремонта» выполнено в запланированном объеме, остаток бюджетных средств по условиям контракта будет направлен на окончание работ в 2024 году по учреждениям ДОУ № 7 и ДОУ № 22 степень выполнения -1;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мероприятию № 1.11 «Благоустройство территории и ремонт ограждения дошкольных  образовательных учреждений» финансирование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произведено на 85,3%  от плановых назначений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( 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профинансировано 3 513,0 тыс. руб., план – 4 119,4 тыс. руб.). Работы выполнены не в полном объеме, т.к. после проведения закупочных процедур контракт на ремонт покрытия территории ДОУ № 8 на сумму 600,0 тыс. руб. не заключен,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степень выполнения -0,85;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СВнр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НРф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/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НРп</w:t>
      </w:r>
      <w:proofErr w:type="spell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СВнр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(1+1+1+1+0,99+1+1+0,85)/8=0,98.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основному мероприятию № 2 «Развитие системы общего образования в муниципальном образовании Кавказский район»: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восьми из одиннадцати мероприятий (№ 2.2, 2.3, 2.4, 2.8, 2.10, 2.19, 2.20, 2.21) основного мероприятия №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2 достигнут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качественный результат, мероприятия выполнены в полном объеме, степень выполнения – 1: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left="150" w:right="133" w:firstLine="70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мероприятию № 2.1 «Организация питания учащихся муниципальных общеобразовательных учреждений, реализующих общеобразовательные программы, обеспечение льготным питанием учащихся из многодетных семей» финансирование произведено по фактической потребности и фактической посещаемости,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степень выполнения – 1;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мероприятию № 2.7  «Осуществление муниципальными учреждениями капитального и текущего ремонта»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работы выполнены в запланированном объеме, окончательные работы по заключенным контрактам в 2023г. на капитальный ремонт СОШ № 5,11,13,15 по условиям контракта будут выполнены в 1 квартале 2024г., степень выполнения – 1;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мероприятию № 2.9 «Благоустройство территории и ремонт ограждения учреждений образования»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работы выполнены в запланированном объеме,  работы по ремонту ограждения территории МБОУ СОШ № 19 по условиям контракта будут выполнены в I квартале 2024 года степень выполнения – 1.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СВнр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11/11=1.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основному мероприятию № 3«Развитие системы дополнительного образования в муниципальном образовании Кавказский район»: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трем</w:t>
      </w:r>
      <w:r>
        <w:rPr>
          <w:rFonts w:ascii="Times New Roman CYR" w:hAnsi="Times New Roman CYR" w:cs="Times New Roman CYR"/>
          <w:sz w:val="28"/>
          <w:szCs w:val="28"/>
        </w:rPr>
        <w:t xml:space="preserve"> мероприятиям основного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мероприятия  достигнут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качественный результат, все запланированные мероприятия выполнены в полном объеме,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 том числе по мероприятию № 3.10 «Обеспечение функционирования мо</w:t>
      </w:r>
      <w:r>
        <w:rPr>
          <w:rFonts w:ascii="Times New Roman CYR" w:hAnsi="Times New Roman CYR" w:cs="Times New Roman CYR"/>
          <w:sz w:val="28"/>
          <w:szCs w:val="28"/>
        </w:rPr>
        <w:t xml:space="preserve">дели персонифицированного финансирования дополнительного образования детей» </w:t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се</w:t>
      </w:r>
      <w:r>
        <w:rPr>
          <w:rFonts w:ascii="Times New Roman CYR" w:hAnsi="Times New Roman CYR" w:cs="Times New Roman CYR"/>
          <w:sz w:val="28"/>
          <w:szCs w:val="28"/>
        </w:rPr>
        <w:t>ртификаты персонифицирования выданы по фактической потребности в полном объеме, мероприятие можно считать выполненным.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мероприятию № 3.3 «Финансовое обеспечение деятельности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муниципальных бюджетных и автономных учреждений на реализацию программ дополнительного образования (предоставление субсидий на оказание муниципальных услуг)»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не поступление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доходов по внебюджетным источникам составило 852,4 тыс. руб.,  в связи с уменьшением количества оказываемых платных услуг учреждениями дополнительного образования (уменьшение количества посещенных занятий учащимися).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Мероприятие выполнено частично, степень выполнения – 0,66.</w:t>
      </w:r>
      <w:r>
        <w:rPr>
          <w:rFonts w:ascii="Times New Roman CYR" w:hAnsi="Times New Roman CYR" w:cs="Times New Roman CYR"/>
          <w:color w:val="00B050"/>
          <w:sz w:val="28"/>
          <w:szCs w:val="28"/>
        </w:rPr>
        <w:t xml:space="preserve">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СВнр3 =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(1+1+0,66+1)/4=0,91.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основному мероприятию № 4 «Финансовое обеспечение деятельности органов управления «Руководство и управление в сфере образования», обеспечено непрерывное функционирование  отделов управления образования, осуществление управления, координации и контроля за деятельностью 63 подведомственных образовательных учреждений, проведение мероприятий в области образования - качественный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результат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достигнут, мероприятие выполнено.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СВнр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4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= 1/1=1.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основному мероприятию № 5 «Обеспечение деятельности в области бухгалтерского и бюджетного учета» - осуществляется содержание МКУ «Централизованная бухгалтерия образования», ведущего деятельность по бухгалтерскому учету и отчетности на основании договоров на передачу полномочий на ведение бухгалтерского учета, обеспечивается эффективность целевого использования средств консолидированного бюджета, направленных на обеспечение деятельности  обслуживаемых учреждений, качественный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результат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достигнут, мероприятие выполнено.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СВнр5 = 1/1=1.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По основному мероприятию № 7 - «Прочие мероприятия в области образования» - осуществляется содержание МКУ «Организационно-методический центр развития образования», специалистами которого проводится информационное и методическое сопровождение образовательных учреждений, достигнут качественный результат,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два мероприятия выполнены в полном объеме, в том числе по мероприятию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№ 7.8 «Приобретение товаров (работ, услуг) в целях оснащения муниципальных общеобразовательных организаций государственными символами Российской Федерации в рамках реализации мероприятий регионального проекта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«Патриотическое воспитание граждан Российской Федерации»» кассовое исполнение - в полном объеме, плановые назначения в конце года не уточнены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министерством образования, науки и молодежной политики Краснодарского края.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СВнр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7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=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2/2</w:t>
      </w:r>
      <w:r>
        <w:rPr>
          <w:rFonts w:ascii="Times New Roman CYR" w:hAnsi="Times New Roman CYR" w:cs="Times New Roman CYR"/>
          <w:sz w:val="28"/>
          <w:szCs w:val="28"/>
        </w:rPr>
        <w:t>=1.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По основному мероприятию № 8: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794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всем трем мероприятиям основного мероприятия «Поддержка одаренных детей и талантливой молодежи» - качественный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результат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достигнут, все запланированные мероприятия выполнены в полном объеме.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3465A4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СВнр8 = 3/3=1.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1.2. Оценка степени реализации мероприятий: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, где: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СРм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степень реализации мероприятий;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СВнр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Срм</w:t>
      </w:r>
      <w:proofErr w:type="spellEnd"/>
      <w:r>
        <w:rPr>
          <w:rFonts w:ascii="Times New Roman CYR" w:hAnsi="Times New Roman CYR" w:cs="Times New Roman CYR"/>
          <w:color w:val="00B050"/>
          <w:sz w:val="28"/>
          <w:szCs w:val="28"/>
        </w:rPr>
        <w:t>=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(0,98+1+0,91+1+1+1+1)/7=0,98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2.Степень соответствия запланированному уровню расходов     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СС</w:t>
      </w:r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уз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= (99729,2+1176366,1+573969,5)/(99820,8+1177049,9+587195,8)*0,6+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+(77098,3/80000)*0,4 = 0,59+0,38=0,97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before="57" w:after="57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3.Эффективность использования финансовых ресурсов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before="57" w:after="57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Эис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=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СРм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х 0,7+ССуз х 0,3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Эис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=0,98*0,7+0,97*0,3=0,98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 Степень достижения планового значения целевого показателя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/</w:t>
      </w:r>
      <w:proofErr w:type="spellStart"/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ппз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=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ЗП</w:t>
      </w:r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/пФ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/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ЗП</w:t>
      </w:r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/</w:t>
      </w:r>
      <w:proofErr w:type="spellStart"/>
      <w:r>
        <w:rPr>
          <w:rFonts w:ascii="Times New Roman CYR" w:hAnsi="Times New Roman CYR" w:cs="Times New Roman CYR"/>
          <w:color w:val="000000"/>
          <w:sz w:val="32"/>
          <w:szCs w:val="32"/>
          <w:vertAlign w:val="subscript"/>
        </w:rPr>
        <w:t>пп</w:t>
      </w:r>
      <w:proofErr w:type="spell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Для целевых показателей, желаемой тенденцией развития которых является повышение значений: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Основное мероприятие №1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= 100/100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/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ппз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2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= 3393/3600 = 0,94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/ппз3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= 100/100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4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= 100/100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/ппз5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= 100,2/100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6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= 3/9=0,33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Основное мероприятие № 2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7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13711/13700=1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/ппз8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20/20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9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= 25/25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/ппз10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10/12=0,58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 xml:space="preserve">/пп11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= 102,4/100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/ппз12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100,8/100 =1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/ппз13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100/100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 xml:space="preserve">/ппз14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= 100/100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/ппз15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13711/13700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 xml:space="preserve">/ппз16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= 100/100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/ппз17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100/100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 xml:space="preserve">/ппз18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= 1124/1080 = 1       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/ппз19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25/25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100/100 =1</w:t>
      </w:r>
    </w:p>
    <w:p w:rsidR="008F7614" w:rsidRDefault="008F7614" w:rsidP="008F7614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spellStart"/>
      <w:r w:rsidRPr="00CD4C80"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 w:rsidRPr="00CD4C80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 w:rsidRPr="00CD4C80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/ппз21</w:t>
      </w:r>
      <w:r w:rsidRPr="00CD4C80">
        <w:rPr>
          <w:rFonts w:ascii="Times New Roman CYR" w:hAnsi="Times New Roman CYR" w:cs="Times New Roman CYR"/>
          <w:color w:val="000000"/>
          <w:sz w:val="28"/>
          <w:szCs w:val="28"/>
        </w:rPr>
        <w:t xml:space="preserve"> = 11,75/11,75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Основное мероприятие № 3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5972/5972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3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100/100 = 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4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100,2/100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5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25/25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Основное мероприятие № 4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6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63/63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Основное мероприятие № 5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7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64/64 = 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Основное мероприятие № 7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8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63/63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9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 xml:space="preserve">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= 9/9=1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/ппз3</w:t>
      </w:r>
      <w:r w:rsidR="007959C2"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18/18=1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/ппз31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321/321=1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/ппз32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9/9=1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Основное мероприятие № 8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 xml:space="preserve">/ппз33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= 71/60 =1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Основное мероприятие № 7.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Сд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/ппз28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=0,77/0,77=1 </w:t>
      </w:r>
    </w:p>
    <w:p w:rsidR="00E262C6" w:rsidRDefault="00D0682E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666B1949" wp14:editId="35B60559">
                <wp:extent cx="2664460" cy="756285"/>
                <wp:effectExtent l="0" t="0" r="0" b="5715"/>
                <wp:docPr id="5" name="Pictur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4460" cy="756285"/>
                          <a:chOff x="0" y="0"/>
                          <a:chExt cx="2664460" cy="75628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2664460" cy="756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wrap="none" lIns="91440" tIns="45720" rIns="91440" bIns="45720" anchor="ctr"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0" y="0"/>
                            <a:ext cx="2229485" cy="65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wrap="none" lIns="91440" tIns="45720" rIns="91440" bIns="45720" anchor="ctr">
                          <a:noAutofit/>
                        </wps:bodyPr>
                      </wps:wsp>
                      <wps:wsp>
                        <wps:cNvPr id="6" name="Полилиния 6"/>
                        <wps:cNvSpPr/>
                        <wps:spPr>
                          <a:xfrm>
                            <a:off x="34925" y="256539"/>
                            <a:ext cx="209550" cy="144779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7" name="Полилиния 7"/>
                        <wps:cNvSpPr/>
                        <wps:spPr>
                          <a:xfrm>
                            <a:off x="280035" y="332740"/>
                            <a:ext cx="122554" cy="116204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8" name="Полилиния 8"/>
                        <wps:cNvSpPr/>
                        <wps:spPr>
                          <a:xfrm>
                            <a:off x="437515" y="256539"/>
                            <a:ext cx="81280" cy="144779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9" name="Полилиния 9"/>
                        <wps:cNvSpPr/>
                        <wps:spPr>
                          <a:xfrm>
                            <a:off x="732790" y="37464"/>
                            <a:ext cx="57784" cy="116204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К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0" name="Полилиния 10"/>
                        <wps:cNvSpPr/>
                        <wps:spPr>
                          <a:xfrm>
                            <a:off x="732155" y="495935"/>
                            <a:ext cx="36830" cy="116204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1" name="Полилиния 11"/>
                        <wps:cNvSpPr/>
                        <wps:spPr>
                          <a:xfrm>
                            <a:off x="596265" y="105410"/>
                            <a:ext cx="252095" cy="349250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b/>
                                  <w:sz w:val="4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48"/>
                                </w:rPr>
                                <w:t>Σ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2" name="Полилиния 12"/>
                        <wps:cNvSpPr/>
                        <wps:spPr>
                          <a:xfrm>
                            <a:off x="951230" y="256539"/>
                            <a:ext cx="233680" cy="144779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3" name="Полилиния 13"/>
                        <wps:cNvSpPr/>
                        <wps:spPr>
                          <a:xfrm>
                            <a:off x="1220470" y="342265"/>
                            <a:ext cx="122555" cy="116204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4" name="Полилиния 14"/>
                        <wps:cNvSpPr/>
                        <wps:spPr>
                          <a:xfrm>
                            <a:off x="1377950" y="342265"/>
                            <a:ext cx="7619" cy="116204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/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5" name="Полилиния 15"/>
                        <wps:cNvSpPr/>
                        <wps:spPr>
                          <a:xfrm>
                            <a:off x="1438910" y="342899"/>
                            <a:ext cx="146684" cy="233680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пз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6" name="Полилиния 16"/>
                        <wps:cNvSpPr/>
                        <wps:spPr>
                          <a:xfrm>
                            <a:off x="1585594" y="256539"/>
                            <a:ext cx="73025" cy="192405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Pr="00D0682E" w:rsidRDefault="007350F5" w:rsidP="00D0682E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D068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//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7" name="Полилиния 17"/>
                        <wps:cNvSpPr/>
                        <wps:spPr>
                          <a:xfrm>
                            <a:off x="1658620" y="256539"/>
                            <a:ext cx="101600" cy="144779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К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8" name="Полилиния 18"/>
                        <wps:cNvSpPr/>
                        <wps:spPr>
                          <a:xfrm>
                            <a:off x="1791970" y="342265"/>
                            <a:ext cx="123188" cy="116204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9" name="Полилиния 19"/>
                        <wps:cNvSpPr/>
                        <wps:spPr>
                          <a:xfrm>
                            <a:off x="1951354" y="342265"/>
                            <a:ext cx="86995" cy="106679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/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20" name="Полилиния 20"/>
                        <wps:cNvSpPr/>
                        <wps:spPr>
                          <a:xfrm>
                            <a:off x="2038349" y="342265"/>
                            <a:ext cx="123825" cy="116204"/>
                          </a:xfrm>
                          <a:custGeom>
                            <a:avLst/>
                            <a:gdLst>
                              <a:gd name="COTextRectL" fmla="val 0"/>
                              <a:gd name="COTextRectT" fmla="val 0"/>
                              <a:gd name="COTextRectR" fmla="val 1"/>
                              <a:gd name="COTextRectB" fmla="val 1"/>
                              <a:gd name="ODFLeft" fmla="val 0"/>
                              <a:gd name="ODFTop" fmla="val 0"/>
                              <a:gd name="ODFRight" fmla="val 21600"/>
                              <a:gd name="ODFBottom" fmla="val 21600"/>
                              <a:gd name="ODFWidth" fmla="val 21600"/>
                              <a:gd name="ODFHeight" fmla="val 21600"/>
                              <a:gd name="OXMLTextRectL" fmla="*/ COTextRectL w 1"/>
                              <a:gd name="OXMLTextRectT" fmla="*/ COTextRectT h 1"/>
                              <a:gd name="OXMLTextRectR" fmla="*/ COTextRectR w 1"/>
                              <a:gd name="OXMLTextRectB" fmla="*/ COTextRectB h 1"/>
                            </a:gdLst>
                            <a:ahLst/>
                            <a:cxnLst/>
                            <a:rect l="OXMLTextRectL" t="OXMLTextRectT" r="OXMLTextRectR" b="OXMLTextRect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0F5" w:rsidRDefault="007350F5" w:rsidP="00D0682E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16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Picture 5" o:spid="_x0000_s1026" style="width:209.8pt;height:59.55pt;mso-position-horizontal-relative:char;mso-position-vertical-relative:line" coordsize="26644,7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">
                <v:rect id="Прямоугольник 1" o:spid="_x0000_s1027" style="position:absolute;width:26644;height:7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UEVcIA&#10;AADaAAAADwAAAGRycy9kb3ducmV2LnhtbERPS2vCQBC+C/6HZQpepG6UUiR1FRUkSnsxfYC3MTtN&#10;gtnZkF2T+O+7QsHT8PE9Z7HqTSVaalxpWcF0EoEgzqwuOVfw9bl7noNwHlljZZkU3MjBajkcLDDW&#10;tuMjtanPRQhhF6OCwvs6ltJlBRl0E1sTB+7XNgZ9gE0udYNdCDeVnEXRqzRYcmgosKZtQdklvRoF&#10;yfr98LKJunFbnb7PP0lyk9OPVKnRU79+A+Gp9w/xv3uvw3y4v3K/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QRVwgAAANoAAAAPAAAAAAAAAAAAAAAAAJgCAABkcnMvZG93&#10;bnJldi54bWxQSwUGAAAAAAQABAD1AAAAhwMAAAAA&#10;" filled="f" stroked="f"/>
                <v:rect id="Прямоугольник 3" o:spid="_x0000_s1028" style="position:absolute;width:22294;height:65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s/ucYA&#10;AADaAAAADwAAAGRycy9kb3ducmV2LnhtbESPT2vCQBTE7wW/w/KEXopurFIkuootlFTqpfEPeHtm&#10;n0lo9m3IbpP47btCocdhZn7DLNe9qURLjSstK5iMIxDEmdUl5woO+/fRHITzyBory6TgRg7Wq8HD&#10;EmNtO/6iNvW5CBB2MSoovK9jKV1WkEE3tjVx8K62MeiDbHKpG+wC3FTyOYpepMGSw0KBNb0VlH2n&#10;P0ZBsvnczl6j7qmtzsfLKUlucrJLlXoc9psFCE+9/w//tT+0gincr4Qb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s/ucYAAADaAAAADwAAAAAAAAAAAAAAAACYAgAAZHJz&#10;L2Rvd25yZXYueG1sUEsFBgAAAAAEAAQA9QAAAIsDAAAAAA==&#10;" filled="f" stroked="f"/>
                <v:shape id="Полилиния 6" o:spid="_x0000_s1029" style="position:absolute;left:349;top:2565;width:2095;height:1448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nSsMA&#10;AADaAAAADwAAAGRycy9kb3ducmV2LnhtbESPQWvCQBSE7wX/w/KEXkrd2Nag0VWkUvCosRdvz+wz&#10;CWbfht3VxH/fFYQeh5n5hlmsetOIGzlfW1YwHiUgiAuray4V/B5+3qcgfEDW2FgmBXfysFoOXhaY&#10;advxnm55KEWEsM9QQRVCm0npi4oM+pFtiaN3ts5giNKVUjvsItw08iNJUmmw5rhQYUvfFRWX/GoU&#10;uOOm2NxP1zPJafd1mLzNPtPdTKnXYb+egwjUh//ws73VClJ4XIk3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JnSsMAAADaAAAADwAAAAAAAAAAAAAAAACYAgAAZHJzL2Rv&#10;d25yZXYueG1sUEsFBgAAAAAEAAQA9QAAAIgDAAAAAA=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СР</w:t>
                        </w:r>
                      </w:p>
                    </w:txbxContent>
                  </v:textbox>
                </v:shape>
                <v:shape id="Полилиния 7" o:spid="_x0000_s1030" style="position:absolute;left:2800;top:3327;width:1225;height:1162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7C0cQA&#10;AADaAAAADwAAAGRycy9kb3ducmV2LnhtbESPT2sCMRTE70K/Q3hCL6Vmq9a6W6NIRfBotZfeXjdv&#10;/+DmZUmiu357IxQ8DjPzG2ax6k0jLuR8bVnB2ygBQZxbXXOp4Oe4fZ2D8AFZY2OZFFzJw2r5NFhg&#10;pm3H33Q5hFJECPsMFVQhtJmUPq/IoB/Zljh6hXUGQ5SulNphF+GmkeMkmUmDNceFClv6qig/Hc5G&#10;gfvd5Jvr37kgOe+mx/eXdDLbp0o9D/v1J4hAfXiE/9s7reAD7lfiD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uwtHEAAAA2gAAAA8AAAAAAAAAAAAAAAAAmAIAAGRycy9k&#10;b3ducmV2LnhtbFBLBQYAAAAABAAEAPUAAACJAwAAAAA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shape>
                <v:shape id="Полилиния 8" o:spid="_x0000_s1031" style="position:absolute;left:4375;top:2565;width:812;height:1448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Wo8AA&#10;AADaAAAADwAAAGRycy9kb3ducmV2LnhtbERPy4rCMBTdC/5DuAOzkTF1fKDVKKIIs9TqZnbX5tqW&#10;aW5KEm39+8lCcHk479WmM7V4kPOVZQWjYQKCOLe64kLB5Xz4moPwAVljbZkUPMnDZt3vrTDVtuUT&#10;PbJQiBjCPkUFZQhNKqXPSzLoh7YhjtzNOoMhQldI7bCN4aaW30kykwYrjg0lNrQrKf/L7kaB+93n&#10;++f1fiM5byfn6WAxnh0XSn1+dNsliEBdeItf7h+tIG6NV+IN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FWo8AAAADaAAAADwAAAAAAAAAAAAAAAACYAgAAZHJzL2Rvd25y&#10;ZXYueG1sUEsFBgAAAAAEAAQA9QAAAIUDAAAAAA=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=</w:t>
                        </w:r>
                      </w:p>
                    </w:txbxContent>
                  </v:textbox>
                </v:shape>
                <v:shape id="Полилиния 9" o:spid="_x0000_s1032" style="position:absolute;left:7327;top:374;width:578;height:1162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3zOMMA&#10;AADaAAAADwAAAGRycy9kb3ducmV2LnhtbESPQWvCQBSE74X+h+UVvJS6qa1ioqsURfCosRdvz+wz&#10;CWbfht3VxH/fFYQeh5n5hpkve9OIGzlfW1bwOUxAEBdW11wq+D1sPqYgfEDW2FgmBXfysFy8vswx&#10;07bjPd3yUIoIYZ+hgiqENpPSFxUZ9EPbEkfvbJ3BEKUrpXbYRbhp5ChJJtJgzXGhwpZWFRWX/GoU&#10;uOO6WN9P1zPJafd9GL+nX5NdqtTgrf+ZgQjUh//ws73VClJ4XIk3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3zOMMAAADaAAAADwAAAAAAAAAAAAAAAACYAgAAZHJzL2Rv&#10;d25yZXYueG1sUEsFBgAAAAAEAAQA9QAAAIgDAAAAAA=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</w:rPr>
                          <w:t>К</w:t>
                        </w:r>
                      </w:p>
                    </w:txbxContent>
                  </v:textbox>
                </v:shape>
                <v:shape id="Полилиния 10" o:spid="_x0000_s1033" style="position:absolute;left:7321;top:4959;width:368;height:1162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rfl8UA&#10;AADbAAAADwAAAGRycy9kb3ducmV2LnhtbESPT2/CMAzF75P4DpEn7TKNlDEQFAJCIKQdx5/LbqYx&#10;bbXGqZJAy7efD5N2s/We3/t5ue5do+4UYu3ZwGiYgSIuvK25NHA+7d9moGJCtth4JgMPirBeDZ6W&#10;mFvf8YHux1QqCeGYo4EqpTbXOhYVOYxD3xKLdvXBYZI1lNoG7CTcNfo9y6baYc3SUGFL24qKn+PN&#10;GQjfu2L3uNyupGfdx2nyOh9Pv+bGvDz3mwWoRH36N/9df1rBF3r5RQ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t+XxQAAANsAAAAPAAAAAAAAAAAAAAAAAJgCAABkcnMv&#10;ZG93bnJldi54bWxQSwUGAAAAAAQABAD1AAAAigMAAAAA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</w:rPr>
                          <w:t>1</w:t>
                        </w:r>
                      </w:p>
                    </w:txbxContent>
                  </v:textbox>
                </v:shape>
                <v:shape id="Полилиния 11" o:spid="_x0000_s1034" style="position:absolute;left:5962;top:1054;width:2521;height:3492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Z6DMEA&#10;AADbAAAADwAAAGRycy9kb3ducmV2LnhtbERPS4vCMBC+C/6HMMJeRFN3XdFqFFlZ8OhjL97GZmyL&#10;zaQk0dZ/vxEEb/PxPWexak0l7uR8aVnBaJiAIM6sLjlX8Hf8HUxB+ICssbJMCh7kYbXsdhaYatvw&#10;nu6HkIsYwj5FBUUIdSqlzwoy6Ie2Jo7cxTqDIUKXS+2wieGmkp9JMpEGS44NBdb0U1B2PdyMAnfa&#10;ZJvH+XYhOW3Gx+/+7Guymyn10WvXcxCB2vAWv9xbHeeP4PlLPE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GegzBAAAA2wAAAA8AAAAAAAAAAAAAAAAAmAIAAGRycy9kb3du&#10;cmV2LnhtbFBLBQYAAAAABAAEAPUAAACGAwAAAAA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b/>
                            <w:sz w:val="4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48"/>
                          </w:rPr>
                          <w:t>Σ</w:t>
                        </w:r>
                      </w:p>
                    </w:txbxContent>
                  </v:textbox>
                </v:shape>
                <v:shape id="Полилиния 12" o:spid="_x0000_s1035" style="position:absolute;left:9512;top:2565;width:2337;height:1448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Tke8EA&#10;AADbAAAADwAAAGRycy9kb3ducmV2LnhtbERPS4vCMBC+L/gfwgheZE19ol2jiCJ4XB+Xvc02Y1ts&#10;JiWJtv57IyzsbT6+5yzXranEg5wvLSsYDhIQxJnVJecKLuf95xyED8gaK8uk4Eke1qvOxxJTbRs+&#10;0uMUchFD2KeooAihTqX0WUEG/cDWxJG7WmcwROhyqR02MdxUcpQkM2mw5NhQYE3bgrLb6W4UuJ9d&#10;tnv+3q8k583kPO0vxrPvhVK9brv5AhGoDf/iP/dBx/kjeP8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U5HvBAAAA2wAAAA8AAAAAAAAAAAAAAAAAmAIAAGRycy9kb3du&#10;cmV2LnhtbFBLBQYAAAAABAAEAPUAAACGAwAAAAA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СД</w:t>
                        </w:r>
                      </w:p>
                    </w:txbxContent>
                  </v:textbox>
                </v:shape>
                <v:shape id="Полилиния 13" o:spid="_x0000_s1036" style="position:absolute;left:12204;top:3422;width:1226;height:1162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hB4MEA&#10;AADbAAAADwAAAGRycy9kb3ducmV2LnhtbERPS4vCMBC+C/sfwizsRTTd9YFWo4iy4NHXxdvYjG3Z&#10;ZlKSaOu/3wiCt/n4njNftqYSd3K+tKzgu5+AIM6sLjlXcDr+9iYgfEDWWFkmBQ/ysFx8dOaYatvw&#10;nu6HkIsYwj5FBUUIdSqlzwoy6Pu2Jo7c1TqDIUKXS+2wieGmkj9JMpYGS44NBda0Lij7O9yMAnfe&#10;ZJvH5XYlOWmGx1F3Ohjvpkp9fbarGYhAbXiLX+6tjvMH8PwlHi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YQeDBAAAA2wAAAA8AAAAAAAAAAAAAAAAAmAIAAGRycy9kb3du&#10;cmV2LnhtbFBLBQYAAAAABAAEAPUAAACGAwAAAAA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shape>
                <v:shape id="Полилиния 14" o:spid="_x0000_s1037" style="position:absolute;left:13779;top:3422;width:76;height:1162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HZlMEA&#10;AADbAAAADwAAAGRycy9kb3ducmV2LnhtbERPS4vCMBC+C/sfwizsRTTdXRWtRhFlwaOvi7exGduy&#10;zaQk0dZ/bwTB23x8z5ktWlOJGzlfWlbw3U9AEGdWl5wrOB7+emMQPiBrrCyTgjt5WMw/OjNMtW14&#10;R7d9yEUMYZ+igiKEOpXSZwUZ9H1bE0fuYp3BEKHLpXbYxHBTyZ8kGUmDJceGAmtaFZT9769GgTut&#10;s/X9fL2QHDeDw7A7+R1tJ0p9fbbLKYhAbXiLX+6NjvMH8PwlHi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x2ZTBAAAA2wAAAA8AAAAAAAAAAAAAAAAAmAIAAGRycy9kb3du&#10;cmV2LnhtbFBLBQYAAAAABAAEAPUAAACGAwAAAAA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</w:rPr>
                          <w:t>/</w:t>
                        </w:r>
                      </w:p>
                    </w:txbxContent>
                  </v:textbox>
                </v:shape>
                <v:shape id="Полилиния 15" o:spid="_x0000_s1038" style="position:absolute;left:14389;top:3428;width:1466;height:2337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18D8EA&#10;AADbAAAADwAAAGRycy9kb3ducmV2LnhtbERPS4vCMBC+C/sfwizsRTTdXRWtRhFlwaOvi7exGduy&#10;zaQk0dZ/bwTB23x8z5ktWlOJGzlfWlbw3U9AEGdWl5wrOB7+emMQPiBrrCyTgjt5WMw/OjNMtW14&#10;R7d9yEUMYZ+igiKEOpXSZwUZ9H1bE0fuYp3BEKHLpXbYxHBTyZ8kGUmDJceGAmtaFZT9769GgTut&#10;s/X9fL2QHDeDw7A7+R1tJ0p9fbbLKYhAbXiLX+6NjvOH8PwlHi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9fA/BAAAA2wAAAA8AAAAAAAAAAAAAAAAAmAIAAGRycy9kb3du&#10;cmV2LnhtbFBLBQYAAAAABAAEAPUAAACGAwAAAAA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</w:rPr>
                          <w:t>пз</w:t>
                        </w:r>
                        <w:proofErr w:type="spellEnd"/>
                      </w:p>
                    </w:txbxContent>
                  </v:textbox>
                </v:shape>
                <v:shape id="Полилиния 16" o:spid="_x0000_s1039" style="position:absolute;left:15855;top:2565;width:731;height:1924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ieMIA&#10;AADbAAAADwAAAGRycy9kb3ducmV2LnhtbERPTWvCQBC9F/wPywi9lLqxrUGjq0il4FFjL97G7JgE&#10;s7NhdzXx33cFobd5vM9ZrHrTiBs5X1tWMB4lIIgLq2suFfweft6nIHxA1thYJgV38rBaDl4WmGnb&#10;8Z5ueShFDGGfoYIqhDaT0hcVGfQj2xJH7mydwRChK6V22MVw08iPJEmlwZpjQ4UtfVdUXPKrUeCO&#10;m2JzP13PJKfd12HyNvtMdzOlXof9eg4iUB/+xU/3Vsf5KTx+i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7+J4wgAAANsAAAAPAAAAAAAAAAAAAAAAAJgCAABkcnMvZG93&#10;bnJldi54bWxQSwUGAAAAAAQABAD1AAAAhwMAAAAA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Pr="00D0682E" w:rsidRDefault="007350F5" w:rsidP="00D0682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068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//</w:t>
                        </w:r>
                      </w:p>
                    </w:txbxContent>
                  </v:textbox>
                </v:shape>
                <v:shape id="Полилиния 17" o:spid="_x0000_s1040" style="position:absolute;left:16586;top:2565;width:1016;height:1448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NH48IA&#10;AADbAAAADwAAAGRycy9kb3ducmV2LnhtbERPS2vCQBC+F/wPyxS8iG5s6yu6SlEKPWr04m3Mjklo&#10;djbsrib++25B6G0+vuesNp2pxZ2crywrGI8SEMS51RUXCk7Hr+EchA/IGmvLpOBBHjbr3ssKU21b&#10;PtA9C4WIIexTVFCG0KRS+rwkg35kG+LIXa0zGCJ0hdQO2xhuavmWJFNpsOLYUGJD25Lyn+xmFLjz&#10;Lt89LrcryXn7cZwMFu/T/UKp/mv3uQQRqAv/4qf7W8f5M/j7JR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o0fjwgAAANsAAAAPAAAAAAAAAAAAAAAAAJgCAABkcnMvZG93&#10;bnJldi54bWxQSwUGAAAAAAQABAD1AAAAhwMAAAAA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К</w:t>
                        </w:r>
                      </w:p>
                    </w:txbxContent>
                  </v:textbox>
                </v:shape>
                <v:shape id="Полилиния 18" o:spid="_x0000_s1041" style="position:absolute;left:17919;top:3422;width:1232;height:1162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TkcUA&#10;AADbAAAADwAAAGRycy9kb3ducmV2LnhtbESPT2/CMAzF75P4DpEn7TKNlDEQFAJCIKQdx5/LbqYx&#10;bbXGqZJAy7efD5N2s/We3/t5ue5do+4UYu3ZwGiYgSIuvK25NHA+7d9moGJCtth4JgMPirBeDZ6W&#10;mFvf8YHux1QqCeGYo4EqpTbXOhYVOYxD3xKLdvXBYZI1lNoG7CTcNfo9y6baYc3SUGFL24qKn+PN&#10;GQjfu2L3uNyupGfdx2nyOh9Pv+bGvDz3mwWoRH36N/9df1rBF1j5RQ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NORxQAAANsAAAAPAAAAAAAAAAAAAAAAAJgCAABkcnMv&#10;ZG93bnJldi54bWxQSwUGAAAAAAQABAD1AAAAigMAAAAA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shape>
                <v:shape id="Полилиния 19" o:spid="_x0000_s1042" style="position:absolute;left:19513;top:3422;width:870;height:1067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B2CsIA&#10;AADbAAAADwAAAGRycy9kb3ducmV2LnhtbERPS2sCMRC+C/6HMEIvolmrFXe7UaRS6LFVL71NN7MP&#10;upksSXTXf28KBW/z8T0n3w2mFVdyvrGsYDFPQBAXVjdcKTif3mcbED4ga2wtk4Ibedhtx6McM217&#10;/qLrMVQihrDPUEEdQpdJ6YuaDPq57YgjV1pnMEToKqkd9jHctPI5SdbSYMOxocaO3moqfo8Xo8B9&#10;H4rD7edSktz0q9PLNF2uP1OlnibD/hVEoCE8xP/uDx3np/D3Szx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HYKwgAAANsAAAAPAAAAAAAAAAAAAAAAAJgCAABkcnMvZG93&#10;bnJldi54bWxQSwUGAAAAAAQABAD1AAAAhwMAAAAA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</w:rPr>
                          <w:t>/</w:t>
                        </w:r>
                      </w:p>
                    </w:txbxContent>
                  </v:textbox>
                </v:shape>
                <v:shape id="Полилиния 20" o:spid="_x0000_s1043" style="position:absolute;left:20383;top:3422;width:1238;height:1162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YVKsAA&#10;AADbAAAADwAAAGRycy9kb3ducmV2LnhtbERPTYvCMBC9C/6HMIIX0VTdFa1GEUXY42714m1sxrbY&#10;TEoSbf33m8PCHh/ve7PrTC1e5HxlWcF0koAgzq2uuFBwOZ/GSxA+IGusLZOCN3nYbfu9DabatvxD&#10;rywUIoawT1FBGUKTSunzkgz6iW2II3e3zmCI0BVSO2xjuKnlLEkW0mDFsaHEhg4l5Y/saRS46zE/&#10;vm/PO8ll+3H+HK3mi++VUsNBt1+DCNSFf/Gf+0srmMX18Uv8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YVKsAAAADbAAAADwAAAAAAAAAAAAAAAACYAgAAZHJzL2Rvd25y&#10;ZXYueG1sUEsFBgAAAAAEAAQA9QAAAIUDAAAAAA==&#10;" adj="-11796480,,5400" path="m,l,21600r21600,l21600,,,xe" filled="f" stroked="f">
                  <v:stroke joinstyle="miter"/>
                  <v:formulas/>
                  <v:path arrowok="t" o:connecttype="custom" textboxrect="0,0,21600,21600"/>
                  <v:textbox inset="0,0,0,0">
                    <w:txbxContent>
                      <w:p w:rsidR="007350F5" w:rsidRDefault="007350F5" w:rsidP="00D0682E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16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СР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мп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= (30+0,94+0,33+0,58)/33 =0,96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Оценка эффективности реализации муниципальной программы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ЭР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МП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= СР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 xml:space="preserve">МП 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х Э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ИС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ЭР</w:t>
      </w:r>
      <w:r>
        <w:rPr>
          <w:rFonts w:ascii="Times New Roman CYR" w:hAnsi="Times New Roman CYR" w:cs="Times New Roman CYR"/>
          <w:color w:val="000000"/>
          <w:sz w:val="28"/>
          <w:szCs w:val="28"/>
          <w:vertAlign w:val="subscript"/>
        </w:rPr>
        <w:t>мп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=0,98*0,96=0,94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Эффективность реализации муниципальной программы признается высокой в случае, если значение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ЭРмп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составляет не менее 0,90.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Эффективность реализации муниципальной программы «Развитие образования» - высокая, коэффициент  -  0,94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ind w:firstLine="851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муниципального</w:t>
      </w:r>
      <w:proofErr w:type="gramEnd"/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образования Кавказский район </w:t>
      </w:r>
      <w:r w:rsidR="0074132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С.Г. Демченко </w:t>
      </w: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E262C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3465A4"/>
          <w:sz w:val="28"/>
          <w:szCs w:val="28"/>
        </w:rPr>
      </w:pPr>
    </w:p>
    <w:p w:rsidR="00E262C6" w:rsidRDefault="003F766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Шакирова Людмила Васильевна                                              </w:t>
      </w:r>
    </w:p>
    <w:p w:rsidR="003F766B" w:rsidRDefault="003F766B">
      <w:pPr>
        <w:widowControl w:val="0"/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Times New Roman CYR" w:hAnsi="Times New Roman CYR" w:cs="Times New Roman CYR"/>
          <w:sz w:val="24"/>
          <w:szCs w:val="24"/>
        </w:rPr>
        <w:t>8 (86193) 21-0-63</w:t>
      </w:r>
    </w:p>
    <w:sectPr w:rsidR="003F766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CE4"/>
    <w:rsid w:val="000B0FFB"/>
    <w:rsid w:val="003F766B"/>
    <w:rsid w:val="004342C8"/>
    <w:rsid w:val="005D0CE4"/>
    <w:rsid w:val="00651E17"/>
    <w:rsid w:val="0066013F"/>
    <w:rsid w:val="006F0EA3"/>
    <w:rsid w:val="007350F5"/>
    <w:rsid w:val="0074132B"/>
    <w:rsid w:val="007959C2"/>
    <w:rsid w:val="008F7614"/>
    <w:rsid w:val="00912B2D"/>
    <w:rsid w:val="009F2196"/>
    <w:rsid w:val="00BE6D83"/>
    <w:rsid w:val="00CD4C80"/>
    <w:rsid w:val="00D0682E"/>
    <w:rsid w:val="00DE07F3"/>
    <w:rsid w:val="00E262C6"/>
    <w:rsid w:val="00EA0D73"/>
    <w:rsid w:val="00F71FD8"/>
    <w:rsid w:val="00FE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8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8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39</Pages>
  <Words>9757</Words>
  <Characters>66184</Characters>
  <Application>Microsoft Office Word</Application>
  <DocSecurity>0</DocSecurity>
  <Lines>551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netalimov</dc:creator>
  <cp:lastModifiedBy>Matyashova</cp:lastModifiedBy>
  <cp:revision>19</cp:revision>
  <cp:lastPrinted>2024-03-13T08:27:00Z</cp:lastPrinted>
  <dcterms:created xsi:type="dcterms:W3CDTF">2024-02-29T15:42:00Z</dcterms:created>
  <dcterms:modified xsi:type="dcterms:W3CDTF">2024-04-04T08:08:00Z</dcterms:modified>
</cp:coreProperties>
</file>